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>年专升本《国际贸易》考试大纲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大纲的制定旨在贯彻国家和安徽省的相关要求，依据有关政策文件，根据“宽口径、厚基础、强能力、高素质”的原则，实现培养国际贸易高级应用性人才的目标。考查内容以国际贸易产生的基础和利益为主线，围绕国际贸易发展与交易的基础、国际贸易政策和措施的演变与内容、地区与国际贸易的管理体制、国际贸易领域的运行等内容展开，使学生初步掌握和学会运用国际贸易中的基本理论、基本知识和基本研究方法，为进一步深造奠定良好的基础。考试以国际贸易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考核目标与要求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本课程考试参考书目：《国际贸易学》，徐松主编，机械工业出版社，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《国际贸易》</w:t>
      </w:r>
      <w:r>
        <w:rPr>
          <w:rFonts w:ascii="仿宋" w:hAnsi="仿宋" w:eastAsia="仿宋"/>
          <w:sz w:val="28"/>
          <w:szCs w:val="28"/>
        </w:rPr>
        <w:t>课程是</w:t>
      </w:r>
      <w:r>
        <w:rPr>
          <w:rFonts w:hint="eastAsia" w:ascii="仿宋" w:hAnsi="仿宋" w:eastAsia="仿宋"/>
          <w:sz w:val="28"/>
          <w:szCs w:val="28"/>
        </w:rPr>
        <w:t>国际经济与贸易</w:t>
      </w:r>
      <w:r>
        <w:rPr>
          <w:rFonts w:ascii="仿宋" w:hAnsi="仿宋" w:eastAsia="仿宋"/>
          <w:sz w:val="28"/>
          <w:szCs w:val="28"/>
        </w:rPr>
        <w:t>专业的核心基础课程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国际经济与贸易专业</w:t>
      </w:r>
      <w:r>
        <w:rPr>
          <w:rFonts w:ascii="仿宋" w:hAnsi="仿宋" w:eastAsia="仿宋"/>
          <w:sz w:val="28"/>
          <w:szCs w:val="28"/>
        </w:rPr>
        <w:t>课程体系中有着重要的地位和作用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通过对</w:t>
      </w:r>
      <w:r>
        <w:rPr>
          <w:rFonts w:hint="eastAsia" w:ascii="仿宋" w:hAnsi="仿宋" w:eastAsia="仿宋"/>
          <w:sz w:val="28"/>
          <w:szCs w:val="28"/>
        </w:rPr>
        <w:t>国际贸易</w:t>
      </w:r>
      <w:r>
        <w:rPr>
          <w:rFonts w:ascii="仿宋" w:hAnsi="仿宋" w:eastAsia="仿宋"/>
          <w:sz w:val="28"/>
          <w:szCs w:val="28"/>
        </w:rPr>
        <w:t>相关概念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基本理论</w:t>
      </w:r>
      <w:r>
        <w:rPr>
          <w:rFonts w:hint="eastAsia" w:ascii="仿宋" w:hAnsi="仿宋" w:eastAsia="仿宋"/>
          <w:sz w:val="28"/>
          <w:szCs w:val="28"/>
        </w:rPr>
        <w:t>、贸易政策</w:t>
      </w:r>
      <w:r>
        <w:rPr>
          <w:rFonts w:ascii="仿宋" w:hAnsi="仿宋" w:eastAsia="仿宋"/>
          <w:sz w:val="28"/>
          <w:szCs w:val="28"/>
        </w:rPr>
        <w:t>以及</w:t>
      </w:r>
      <w:r>
        <w:rPr>
          <w:rFonts w:hint="eastAsia" w:ascii="仿宋" w:hAnsi="仿宋" w:eastAsia="仿宋"/>
          <w:sz w:val="28"/>
          <w:szCs w:val="28"/>
        </w:rPr>
        <w:t>贸易组织</w:t>
      </w:r>
      <w:r>
        <w:rPr>
          <w:rFonts w:ascii="仿宋" w:hAnsi="仿宋" w:eastAsia="仿宋"/>
          <w:sz w:val="28"/>
          <w:szCs w:val="28"/>
        </w:rPr>
        <w:t>的教学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培养学生对</w:t>
      </w:r>
      <w:r>
        <w:rPr>
          <w:rFonts w:hint="eastAsia" w:ascii="仿宋" w:hAnsi="仿宋" w:eastAsia="仿宋"/>
          <w:sz w:val="28"/>
          <w:szCs w:val="28"/>
        </w:rPr>
        <w:t>国际贸易</w:t>
      </w:r>
      <w:r>
        <w:rPr>
          <w:rFonts w:ascii="仿宋" w:hAnsi="仿宋" w:eastAsia="仿宋"/>
          <w:sz w:val="28"/>
          <w:szCs w:val="28"/>
        </w:rPr>
        <w:t>相关领域的学习与探究兴趣</w:t>
      </w:r>
      <w:r>
        <w:rPr>
          <w:rFonts w:hint="eastAsia" w:ascii="仿宋" w:hAnsi="仿宋" w:eastAsia="仿宋"/>
          <w:sz w:val="28"/>
          <w:szCs w:val="28"/>
        </w:rPr>
        <w:t>，解决国际贸易领域基本问题与现象的能力，使得学生具备更为扎实和全面的学科素养。具体包括：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.能力目标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能够简述中国</w:t>
      </w:r>
      <w:r>
        <w:rPr>
          <w:rFonts w:hint="eastAsia" w:ascii="仿宋" w:hAnsi="仿宋" w:eastAsia="仿宋"/>
          <w:sz w:val="28"/>
          <w:szCs w:val="28"/>
        </w:rPr>
        <w:t>对外贸易</w:t>
      </w:r>
      <w:r>
        <w:rPr>
          <w:rFonts w:ascii="仿宋" w:hAnsi="仿宋" w:eastAsia="仿宋"/>
          <w:sz w:val="28"/>
          <w:szCs w:val="28"/>
        </w:rPr>
        <w:t>的发展历程以及各个阶段的</w:t>
      </w:r>
      <w:r>
        <w:rPr>
          <w:rFonts w:hint="eastAsia" w:ascii="仿宋" w:hAnsi="仿宋" w:eastAsia="仿宋"/>
          <w:sz w:val="28"/>
          <w:szCs w:val="28"/>
        </w:rPr>
        <w:t>对外贸易政策</w:t>
      </w:r>
      <w:r>
        <w:rPr>
          <w:rFonts w:ascii="仿宋" w:hAnsi="仿宋" w:eastAsia="仿宋"/>
          <w:sz w:val="28"/>
          <w:szCs w:val="28"/>
        </w:rPr>
        <w:t>及其重要意义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能够运用</w:t>
      </w:r>
      <w:r>
        <w:rPr>
          <w:rFonts w:hint="eastAsia" w:ascii="仿宋" w:hAnsi="仿宋" w:eastAsia="仿宋"/>
          <w:sz w:val="28"/>
          <w:szCs w:val="28"/>
        </w:rPr>
        <w:t>国际贸易</w:t>
      </w:r>
      <w:r>
        <w:rPr>
          <w:rFonts w:ascii="仿宋" w:hAnsi="仿宋" w:eastAsia="仿宋"/>
          <w:sz w:val="28"/>
          <w:szCs w:val="28"/>
        </w:rPr>
        <w:t>的相关知识分析当前的</w:t>
      </w:r>
      <w:r>
        <w:rPr>
          <w:rFonts w:hint="eastAsia" w:ascii="仿宋" w:hAnsi="仿宋" w:eastAsia="仿宋"/>
          <w:sz w:val="28"/>
          <w:szCs w:val="28"/>
        </w:rPr>
        <w:t>国际贸易形势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.知识目标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了解国际贸易产生与发展的历程；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掌握当代国际分工类型与国际分工理论；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掌握世界市场价格与国际竞争力的评价方法；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掌握国际贸易政策与措施的演变与内容；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掌握关税与非关税壁垒的类别；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了解国际服务贸易与技术贸易的发展概况；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掌握国际资本流动与跨国公司的相关理论；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掌握区域经济一体化理论与一体化组织；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了解国际贸易与经济增长的关系以及发展战略的选择；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了解世界贸易组织及其运行机制。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.素质目标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培养学生的团队协作能力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社会责任意识以及诚实经营的品德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培养学生良好的人际交流与沟通能力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培养学生分析问题解决问题的能力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及在实践中不断创新的能力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培养学生吃苦耐劳的敬业精神和职业素养。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考试范围与要求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考试范围主要围绕</w:t>
      </w:r>
      <w:r>
        <w:rPr>
          <w:rFonts w:hint="eastAsia" w:ascii="仿宋" w:hAnsi="仿宋" w:eastAsia="仿宋"/>
          <w:sz w:val="28"/>
          <w:szCs w:val="28"/>
        </w:rPr>
        <w:t>国际贸易产生与发展的基础、国际贸易的相关理论、国际贸易政策的演变、关税与非关税壁垒、地区与国际贸易的管理体制、国际服务与技术贸易、国际要素流动、区域经济一体化、世界贸易组织等主要内容展开。具体考查内容如下：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第一章</w:t>
      </w:r>
      <w:r>
        <w:rPr>
          <w:rFonts w:hint="eastAsia" w:ascii="仿宋" w:hAnsi="仿宋" w:eastAsia="仿宋"/>
          <w:sz w:val="28"/>
          <w:szCs w:val="28"/>
        </w:rPr>
        <w:t xml:space="preserve"> 导论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国际贸易学的含义及研究内容（一般）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第二节</w:t>
      </w:r>
      <w:r>
        <w:rPr>
          <w:rFonts w:hint="eastAsia" w:ascii="仿宋" w:hAnsi="仿宋" w:eastAsia="仿宋"/>
          <w:sz w:val="28"/>
          <w:szCs w:val="28"/>
        </w:rPr>
        <w:t xml:space="preserve"> 国际贸易的产生与发展（一般）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国际贸易的基本概念与分类（重点）</w:t>
      </w:r>
    </w:p>
    <w:p>
      <w:pPr>
        <w:pStyle w:val="13"/>
        <w:spacing w:line="360" w:lineRule="auto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国际贸易的基本概念、国际贸易的分类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当代国际贸易发展的特点（一般）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第二章 国际分工与世界市场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国际分工的含义、类型及发展历程（一般）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影响国际分工发展的因素（一般）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国际分工对国际贸易的影响（一般）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世界市场的构成与发展（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/>
          <w:sz w:val="28"/>
          <w:szCs w:val="28"/>
        </w:rPr>
        <w:t>重点）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世界市场的交易方式、国际贸易竞争力的相关指标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第五节 世界市场价格的基础（一般）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第三章 国际贸易理论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比较优势说（重点）</w:t>
      </w:r>
    </w:p>
    <w:p>
      <w:pPr>
        <w:pStyle w:val="13"/>
        <w:spacing w:line="360" w:lineRule="auto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绝对优势说、比较优势说</w:t>
      </w:r>
    </w:p>
    <w:p>
      <w:pPr>
        <w:pStyle w:val="13"/>
        <w:spacing w:line="36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生产要素禀赋学说（重点）</w:t>
      </w:r>
    </w:p>
    <w:p>
      <w:pPr>
        <w:pStyle w:val="13"/>
        <w:spacing w:line="360" w:lineRule="auto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生产要素禀赋学说的基本内容</w:t>
      </w:r>
    </w:p>
    <w:p>
      <w:pPr>
        <w:pStyle w:val="13"/>
        <w:spacing w:line="36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里昂惕夫之谜及其解释（次重点）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里昂惕夫之谜的内容、里昂惕夫之谜的解释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产业内贸易理论（次重点）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产业内贸易理论的基本内容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第五节 国家竞争优势理论（次重点）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国家竞争优势理论的基本内容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第六节 新新贸易理论（一般）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第四章 国际贸易政策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对外贸易政策概述（一般）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重商主义（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次重点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13"/>
        <w:spacing w:line="360" w:lineRule="auto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重商主义理论、重商主义贸易政策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自由贸易政策（一般）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保护贸易政策（次重点）</w:t>
      </w:r>
    </w:p>
    <w:p>
      <w:pPr>
        <w:pStyle w:val="13"/>
        <w:spacing w:line="360" w:lineRule="auto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保护幼稚产业理论的主要观点、超贸易保护理论的主要内容、新贸易保护主义的特点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第五节 战略性贸易政策（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第五章 关税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关税概述（重点）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关税的种类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关税的经济效应（一般）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关税的结构和有效保护率（重点）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有效保护率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第六章 非关税壁垒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非关税壁垒概述（一般）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非关税壁垒的主要形式（次重点）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进口配额制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非关税壁垒的发展趋势（一般）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非关税壁垒的经济效应（一般）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第七章 鼓励出口和出口管制措施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鼓励出口的措施（次重点）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出口信贷、商品倾销、外汇倾销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促进经济发展的经济特区（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出口管制措施（一般）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第八章 国际服务贸易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国际服务贸易概述（次重点）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国际服务贸易的特点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当代国际服务贸易的状况与发展趋势（一般）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国际服务贸易壁垒与《服务贸易总协定》（一般）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第九章 国际技术贸易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国际技术贸易概述（一般）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国际技术贸易的方式（次重点）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基本的国际技术贸易方式、综合的国际技术贸易方式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国际技术贸易的发展及特点（一般）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国际技术贸易的法律问题（一般）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第十章 与贸易有关的知识产权保护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知识产权概述（次重点）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知识产权的类型、知识产权的特征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知识产权的国内保护制度（一般）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知识产权的国际保护（一般）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第十一章 国际资本流动与跨国公司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国际资本流动概述（重点）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国际资本流动的类型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跨国公司概述（次重点）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跨国公司的内涵与特征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跨国公司的内部贸易与转移价格（次重点）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转移价格的含义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跨国公司理论（次重点）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垄断优势理论、内部化理论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第十二章 区域经济一体化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区域经济一体化概述（重点）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区域经济一体化的内涵、主要形式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主要的区域经济一体化组织（一般）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区域经济一体化理论（重点）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关税同盟理论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第十三章 国际贸易与经济增长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国际贸易与经济增长的相互关系（一般）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发达国家贸易政策与经济增长（一般）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发展中国家贸易发展战略与经济发展（一般）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第十四章 世界贸易组织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关税与贸易总协定（一般）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“乌拉圭回合”多边贸易谈判（一般）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世界贸易组织概述（次重点）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世界贸易组织的基本原则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世界贸易组织召开的历届部长级会议（一般）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第五节 中国与世界贸易组织（一般）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试卷</w:t>
      </w:r>
      <w:r>
        <w:rPr>
          <w:rFonts w:ascii="仿宋" w:hAnsi="仿宋" w:eastAsia="仿宋" w:cs="Times New Roman"/>
          <w:b/>
          <w:sz w:val="28"/>
          <w:szCs w:val="28"/>
        </w:rPr>
        <w:t>结构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（试卷总分为150分）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369"/>
        <w:gridCol w:w="2369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简答题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计算分析题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材料分析题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</w:tr>
    </w:tbl>
    <w:p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612D6"/>
    <w:multiLevelType w:val="singleLevel"/>
    <w:tmpl w:val="0E4612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0E5891"/>
    <w:rsid w:val="000243AD"/>
    <w:rsid w:val="000362AF"/>
    <w:rsid w:val="00067FEF"/>
    <w:rsid w:val="00086D17"/>
    <w:rsid w:val="000923D3"/>
    <w:rsid w:val="000A4EEF"/>
    <w:rsid w:val="000B728C"/>
    <w:rsid w:val="000C4E01"/>
    <w:rsid w:val="000D3D95"/>
    <w:rsid w:val="001142B9"/>
    <w:rsid w:val="00133363"/>
    <w:rsid w:val="00143BEE"/>
    <w:rsid w:val="00145AC8"/>
    <w:rsid w:val="001806CF"/>
    <w:rsid w:val="001F1620"/>
    <w:rsid w:val="001F72B0"/>
    <w:rsid w:val="00240765"/>
    <w:rsid w:val="00255B68"/>
    <w:rsid w:val="0026590F"/>
    <w:rsid w:val="00277A5F"/>
    <w:rsid w:val="002839B6"/>
    <w:rsid w:val="0029151D"/>
    <w:rsid w:val="002B6F62"/>
    <w:rsid w:val="003C577A"/>
    <w:rsid w:val="003F7DE5"/>
    <w:rsid w:val="00411355"/>
    <w:rsid w:val="00455B26"/>
    <w:rsid w:val="00475D9A"/>
    <w:rsid w:val="00490162"/>
    <w:rsid w:val="004A35B2"/>
    <w:rsid w:val="004B2223"/>
    <w:rsid w:val="004D1BAD"/>
    <w:rsid w:val="00531AB5"/>
    <w:rsid w:val="00535490"/>
    <w:rsid w:val="00553396"/>
    <w:rsid w:val="005542AF"/>
    <w:rsid w:val="00563B3C"/>
    <w:rsid w:val="006238E8"/>
    <w:rsid w:val="0063021A"/>
    <w:rsid w:val="00635013"/>
    <w:rsid w:val="00663FB2"/>
    <w:rsid w:val="006920B9"/>
    <w:rsid w:val="006B40E5"/>
    <w:rsid w:val="006D0B6A"/>
    <w:rsid w:val="006F61B9"/>
    <w:rsid w:val="006F65CA"/>
    <w:rsid w:val="00701576"/>
    <w:rsid w:val="00744301"/>
    <w:rsid w:val="00751207"/>
    <w:rsid w:val="00780EF1"/>
    <w:rsid w:val="007B1707"/>
    <w:rsid w:val="007D4A44"/>
    <w:rsid w:val="007E7C93"/>
    <w:rsid w:val="00801A7E"/>
    <w:rsid w:val="0088536C"/>
    <w:rsid w:val="008A6101"/>
    <w:rsid w:val="008B28AB"/>
    <w:rsid w:val="00902B90"/>
    <w:rsid w:val="00980E21"/>
    <w:rsid w:val="009A1E4D"/>
    <w:rsid w:val="009B1299"/>
    <w:rsid w:val="009D39E7"/>
    <w:rsid w:val="009D53DE"/>
    <w:rsid w:val="009E2DAC"/>
    <w:rsid w:val="009F0626"/>
    <w:rsid w:val="00A053BC"/>
    <w:rsid w:val="00A22154"/>
    <w:rsid w:val="00A25E7F"/>
    <w:rsid w:val="00AC30DE"/>
    <w:rsid w:val="00B111CE"/>
    <w:rsid w:val="00B464CB"/>
    <w:rsid w:val="00B767D4"/>
    <w:rsid w:val="00B80424"/>
    <w:rsid w:val="00B93DD4"/>
    <w:rsid w:val="00BA06E3"/>
    <w:rsid w:val="00BA4586"/>
    <w:rsid w:val="00BA5296"/>
    <w:rsid w:val="00BE4ABE"/>
    <w:rsid w:val="00C77660"/>
    <w:rsid w:val="00C94A81"/>
    <w:rsid w:val="00D51EBE"/>
    <w:rsid w:val="00D86354"/>
    <w:rsid w:val="00DC6258"/>
    <w:rsid w:val="00DD4541"/>
    <w:rsid w:val="00DF15EB"/>
    <w:rsid w:val="00E02F13"/>
    <w:rsid w:val="00E514FA"/>
    <w:rsid w:val="00E674C7"/>
    <w:rsid w:val="00EB4E29"/>
    <w:rsid w:val="00ED4789"/>
    <w:rsid w:val="00EF398B"/>
    <w:rsid w:val="00F07101"/>
    <w:rsid w:val="00F36839"/>
    <w:rsid w:val="00F8442F"/>
    <w:rsid w:val="00FB2A51"/>
    <w:rsid w:val="00FD391E"/>
    <w:rsid w:val="00FE1EB0"/>
    <w:rsid w:val="00FE2ED8"/>
    <w:rsid w:val="070E5891"/>
    <w:rsid w:val="0D1417A3"/>
    <w:rsid w:val="26D8780D"/>
    <w:rsid w:val="369C26B3"/>
    <w:rsid w:val="3B72234F"/>
    <w:rsid w:val="3BD139DA"/>
    <w:rsid w:val="5D195A55"/>
    <w:rsid w:val="6FB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biaoti31"/>
    <w:basedOn w:val="7"/>
    <w:qFormat/>
    <w:uiPriority w:val="0"/>
    <w:rPr>
      <w:b/>
      <w:color w:val="003D6C"/>
      <w:sz w:val="30"/>
      <w:szCs w:val="30"/>
    </w:r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7B1C2-9D9B-4208-B9A7-8D1680BAD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426</Words>
  <Characters>2434</Characters>
  <Lines>20</Lines>
  <Paragraphs>5</Paragraphs>
  <TotalTime>0</TotalTime>
  <ScaleCrop>false</ScaleCrop>
  <LinksUpToDate>false</LinksUpToDate>
  <CharactersWithSpaces>2855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2018-03-16T04:56:00Z</dcterms:created>
  <dc:creator>Administrator</dc:creator>
  <cp:lastModifiedBy>李哲源</cp:lastModifiedBy>
  <dcterms:modified xsi:type="dcterms:W3CDTF">2022-03-04T06:53:17Z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0B86153E300E4B6CB69F53BB007F0F8A</vt:lpwstr>
  </property>
</Properties>
</file>