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9B132" w14:textId="77777777" w:rsidR="00270D9A" w:rsidRDefault="00144AF0">
      <w:pPr>
        <w:spacing w:line="480" w:lineRule="auto"/>
        <w:jc w:val="center"/>
        <w:rPr>
          <w:rFonts w:ascii="黑体" w:eastAsia="黑体" w:hAnsi="黑体"/>
          <w:b/>
          <w:sz w:val="32"/>
          <w:szCs w:val="32"/>
        </w:rPr>
      </w:pPr>
      <w:r>
        <w:rPr>
          <w:rFonts w:ascii="黑体" w:eastAsia="黑体" w:hAnsi="黑体" w:hint="eastAsia"/>
          <w:b/>
          <w:sz w:val="32"/>
          <w:szCs w:val="32"/>
        </w:rPr>
        <w:t>202</w:t>
      </w:r>
      <w:r>
        <w:rPr>
          <w:rFonts w:ascii="黑体" w:eastAsia="黑体" w:hAnsi="黑体" w:hint="eastAsia"/>
          <w:b/>
          <w:sz w:val="32"/>
          <w:szCs w:val="32"/>
        </w:rPr>
        <w:t>6</w:t>
      </w:r>
      <w:r>
        <w:rPr>
          <w:rFonts w:ascii="黑体" w:eastAsia="黑体" w:hAnsi="黑体" w:hint="eastAsia"/>
          <w:b/>
          <w:sz w:val="32"/>
          <w:szCs w:val="32"/>
        </w:rPr>
        <w:t>年专升本《物流管理》考试大纲</w:t>
      </w:r>
    </w:p>
    <w:p w14:paraId="23944010" w14:textId="77777777" w:rsidR="00270D9A" w:rsidRDefault="00144AF0">
      <w:pPr>
        <w:pStyle w:val="a5"/>
        <w:widowControl/>
        <w:spacing w:beforeAutospacing="0" w:afterAutospacing="0"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一、总纲</w:t>
      </w:r>
    </w:p>
    <w:p w14:paraId="69666C68" w14:textId="77777777" w:rsidR="00270D9A" w:rsidRDefault="00144AF0">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14:paraId="65AD82BD" w14:textId="77777777" w:rsidR="00270D9A" w:rsidRDefault="00144AF0">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本大纲旨在规定课程学习和考试的内容和范围，是实施课程考试的重要依据，也是指导学生高效学习的纲领性文件，有助于考试标准的规范化和具体化。</w:t>
      </w:r>
    </w:p>
    <w:p w14:paraId="55F469F9" w14:textId="77777777" w:rsidR="00270D9A" w:rsidRDefault="00144AF0">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本大纲的制定旨在贯彻国家和安徽省的相关要求，依据有关政策文件，根据“宽口径、厚基础、强能力、高素质”的原则，实现培养物流管理中高级应用性人才的目标。考查内容以物流管理活动为主线，围绕物流管理活动中的模式、搬运、包装、第三方物流、配送、库存及相关技术保障和环境措施等内容展开，使学生具备坚实的现代物流管理的理论基础，掌握现代管理科学理论与技术方法，熟练应用物流管理工具开展现代商</w:t>
      </w:r>
      <w:r>
        <w:rPr>
          <w:rFonts w:ascii="仿宋" w:eastAsia="仿宋" w:hAnsi="仿宋" w:cs="仿宋" w:hint="eastAsia"/>
          <w:bCs/>
          <w:sz w:val="28"/>
          <w:szCs w:val="28"/>
        </w:rPr>
        <w:t>务活动。考试以现代物流管理相关理论知识为基础，强调课程的综合性和实践应用性，通过对各章节知识要点的扎实掌握和融会贯通实现创新性。大纲最终解释权归安徽财经大学商学院。</w:t>
      </w:r>
    </w:p>
    <w:p w14:paraId="53D727DD" w14:textId="77777777" w:rsidR="00270D9A" w:rsidRDefault="00144AF0">
      <w:pPr>
        <w:pStyle w:val="a5"/>
        <w:widowControl/>
        <w:spacing w:beforeAutospacing="0" w:afterAutospacing="0"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二、学科考查内容纲要</w:t>
      </w:r>
    </w:p>
    <w:p w14:paraId="1D3EC5D5" w14:textId="77777777" w:rsidR="00270D9A" w:rsidRDefault="00144AF0">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（一）考核目标与要求</w:t>
      </w:r>
    </w:p>
    <w:p w14:paraId="1C5DAAC3" w14:textId="57A72AF6" w:rsidR="00270D9A" w:rsidRDefault="00144AF0">
      <w:pPr>
        <w:pStyle w:val="a5"/>
        <w:widowControl/>
        <w:spacing w:beforeAutospacing="0" w:afterAutospacing="0" w:line="360" w:lineRule="auto"/>
        <w:ind w:firstLineChars="200" w:firstLine="560"/>
        <w:jc w:val="both"/>
        <w:rPr>
          <w:rFonts w:ascii="仿宋" w:eastAsia="仿宋" w:hAnsi="仿宋" w:cs="仿宋"/>
          <w:sz w:val="28"/>
          <w:szCs w:val="28"/>
        </w:rPr>
      </w:pPr>
      <w:r>
        <w:rPr>
          <w:rFonts w:ascii="仿宋" w:eastAsia="仿宋" w:hAnsi="仿宋" w:cs="仿宋" w:hint="eastAsia"/>
          <w:bCs/>
          <w:sz w:val="28"/>
          <w:szCs w:val="28"/>
        </w:rPr>
        <w:lastRenderedPageBreak/>
        <w:t>本课程考试参考书目：</w:t>
      </w:r>
      <w:r>
        <w:rPr>
          <w:rFonts w:ascii="仿宋" w:eastAsia="仿宋" w:hAnsi="仿宋" w:cs="仿宋" w:hint="eastAsia"/>
          <w:sz w:val="28"/>
          <w:szCs w:val="28"/>
        </w:rPr>
        <w:t>《物流管理》</w:t>
      </w:r>
      <w:r>
        <w:rPr>
          <w:rFonts w:ascii="仿宋" w:eastAsia="仿宋" w:hAnsi="仿宋" w:cs="仿宋" w:hint="eastAsia"/>
          <w:sz w:val="28"/>
          <w:szCs w:val="28"/>
        </w:rPr>
        <w:t>,</w:t>
      </w:r>
      <w:r>
        <w:rPr>
          <w:rFonts w:ascii="仿宋" w:eastAsia="仿宋" w:hAnsi="仿宋" w:cs="仿宋" w:hint="eastAsia"/>
          <w:sz w:val="28"/>
          <w:szCs w:val="28"/>
        </w:rPr>
        <w:t>刘刚，第四版，</w:t>
      </w:r>
      <w:r>
        <w:rPr>
          <w:rFonts w:ascii="仿宋" w:eastAsia="仿宋" w:hAnsi="仿宋" w:cs="仿宋" w:hint="eastAsia"/>
          <w:sz w:val="28"/>
          <w:szCs w:val="28"/>
        </w:rPr>
        <w:t>2018</w:t>
      </w:r>
      <w:r>
        <w:rPr>
          <w:rFonts w:ascii="仿宋" w:eastAsia="仿宋" w:hAnsi="仿宋" w:cs="仿宋" w:hint="eastAsia"/>
          <w:sz w:val="28"/>
          <w:szCs w:val="28"/>
        </w:rPr>
        <w:t>年，中国人民大学出版社。</w:t>
      </w:r>
      <w:bookmarkStart w:id="0" w:name="_GoBack"/>
      <w:bookmarkEnd w:id="0"/>
    </w:p>
    <w:p w14:paraId="2F8E4AF1"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物流管理》课程是物流管理专业的核心基础课程，在物流管理专业课程体系中有着重要的地位和作用。通过对物流管理相关概念、基本理论、业务流程以及案例的教学，培养学生对物流管理相关领域的学习与探究兴趣，解决物流领域基本问题与现象的</w:t>
      </w:r>
      <w:r>
        <w:rPr>
          <w:rFonts w:ascii="仿宋" w:eastAsia="仿宋" w:hAnsi="仿宋" w:cs="仿宋" w:hint="eastAsia"/>
          <w:bCs/>
          <w:sz w:val="28"/>
          <w:szCs w:val="28"/>
        </w:rPr>
        <w:t>能力，使得学生具备更为扎实和全面的学科素养。具体包括：</w:t>
      </w:r>
    </w:p>
    <w:p w14:paraId="5888858C"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能力目标</w:t>
      </w:r>
    </w:p>
    <w:p w14:paraId="143FC9BD"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能够简述物流的发展历程以及各个阶段的代表性事件及其重要意义；</w:t>
      </w:r>
    </w:p>
    <w:p w14:paraId="0158934A"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能够结合自身学习、生活、工作等实际对物流的具体活动进行调研和总结；</w:t>
      </w:r>
    </w:p>
    <w:p w14:paraId="67A688C2"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能够运用物流管理的相关知识分析当前的物流企业或企业物流中面临的各类问题；</w:t>
      </w:r>
    </w:p>
    <w:p w14:paraId="5B856ADF"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能够结合已有知识分析某一具体物流企业或企业物流的经营模式、资源改进以及问题诊断等。</w:t>
      </w:r>
    </w:p>
    <w:p w14:paraId="2E5BB5AB"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知识目标</w:t>
      </w:r>
    </w:p>
    <w:p w14:paraId="79D7E03F"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掌握物流管理的概念、基本理论以及一般框架结构；</w:t>
      </w:r>
    </w:p>
    <w:p w14:paraId="28111431"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了解物流管理的发展历程、应用现状与发展趋势；</w:t>
      </w:r>
    </w:p>
    <w:p w14:paraId="0D00C784"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掌握当前物流管理的主要模式；</w:t>
      </w:r>
    </w:p>
    <w:p w14:paraId="036AC1A5"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掌握物流活动中的</w:t>
      </w:r>
      <w:r>
        <w:rPr>
          <w:rFonts w:ascii="仿宋" w:eastAsia="仿宋" w:hAnsi="仿宋" w:cs="仿宋" w:hint="eastAsia"/>
          <w:bCs/>
          <w:sz w:val="28"/>
          <w:szCs w:val="28"/>
        </w:rPr>
        <w:t>运输、存货、装卸、配送、包装、搬运等基本活动特点和注意事项；</w:t>
      </w:r>
    </w:p>
    <w:p w14:paraId="08B70C1B"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lastRenderedPageBreak/>
        <w:t>掌握物流企业活动中销售物流、生产物流、采购物流的重要性；</w:t>
      </w:r>
    </w:p>
    <w:p w14:paraId="7B8C5629"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素质目标</w:t>
      </w:r>
    </w:p>
    <w:p w14:paraId="572583F6"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培养学生的团队协作能力、社会责任意识以及诚实经营的品德；</w:t>
      </w:r>
    </w:p>
    <w:p w14:paraId="012167A0"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培养学生良好的人际交流与沟通能力；</w:t>
      </w:r>
    </w:p>
    <w:p w14:paraId="77C658A5"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培养学生分析问题解决问题的能力，及在实践中不断创新的能力；</w:t>
      </w:r>
    </w:p>
    <w:p w14:paraId="355E0A81"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培养学生吃苦耐劳的敬业精神和职业素养。</w:t>
      </w:r>
    </w:p>
    <w:p w14:paraId="6896C018"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sz w:val="28"/>
          <w:szCs w:val="28"/>
        </w:rPr>
      </w:pPr>
      <w:r>
        <w:rPr>
          <w:rFonts w:ascii="仿宋" w:eastAsia="仿宋" w:hAnsi="仿宋" w:cs="仿宋" w:hint="eastAsia"/>
          <w:bCs/>
          <w:sz w:val="28"/>
          <w:szCs w:val="28"/>
        </w:rPr>
        <w:t>（二）考试范围与要求</w:t>
      </w:r>
    </w:p>
    <w:p w14:paraId="7B25DD1E" w14:textId="77777777" w:rsidR="00270D9A" w:rsidRDefault="00144AF0">
      <w:pPr>
        <w:pStyle w:val="a5"/>
        <w:widowControl/>
        <w:spacing w:beforeAutospacing="0" w:afterAutospacing="0" w:line="360" w:lineRule="auto"/>
        <w:ind w:firstLineChars="200" w:firstLine="560"/>
        <w:jc w:val="both"/>
        <w:rPr>
          <w:rFonts w:ascii="仿宋" w:eastAsia="仿宋" w:hAnsi="仿宋" w:cs="仿宋"/>
          <w:bCs/>
        </w:rPr>
      </w:pPr>
      <w:r>
        <w:rPr>
          <w:rFonts w:ascii="仿宋" w:eastAsia="仿宋" w:hAnsi="仿宋" w:cs="仿宋" w:hint="eastAsia"/>
          <w:bCs/>
          <w:sz w:val="28"/>
          <w:szCs w:val="28"/>
        </w:rPr>
        <w:t>考试范围主要围绕物流管理基本概念和基本理论、物流活动的基本环节以及与物流管理相关的包括第三方物流、电子商务物流、绿色物流、国际化物流、物理信息系统以及绩效物流管理等主要内容展开。具体考查内容如下：</w:t>
      </w:r>
    </w:p>
    <w:p w14:paraId="6D3B8186" w14:textId="77777777" w:rsidR="00270D9A" w:rsidRDefault="00144AF0">
      <w:pPr>
        <w:pStyle w:val="a5"/>
        <w:widowControl/>
        <w:numPr>
          <w:ilvl w:val="0"/>
          <w:numId w:val="1"/>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物流与物流管理</w:t>
      </w:r>
    </w:p>
    <w:p w14:paraId="0ED68320"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物流的概念及分类（重点）</w:t>
      </w:r>
    </w:p>
    <w:p w14:paraId="20DF9757"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物流活动的构成要素（理解）</w:t>
      </w:r>
    </w:p>
    <w:p w14:paraId="563D31AA"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第三节</w:t>
      </w:r>
      <w:r>
        <w:rPr>
          <w:rFonts w:ascii="仿宋" w:eastAsia="仿宋" w:hAnsi="仿宋" w:cs="仿宋" w:hint="eastAsia"/>
          <w:sz w:val="28"/>
          <w:szCs w:val="28"/>
        </w:rPr>
        <w:t xml:space="preserve"> </w:t>
      </w:r>
      <w:r>
        <w:rPr>
          <w:rFonts w:ascii="仿宋" w:eastAsia="仿宋" w:hAnsi="仿宋" w:cs="仿宋" w:hint="eastAsia"/>
          <w:sz w:val="28"/>
          <w:szCs w:val="28"/>
        </w:rPr>
        <w:t>物流管理的特征与作用（了解）</w:t>
      </w:r>
    </w:p>
    <w:p w14:paraId="49B3AB19"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第二章</w:t>
      </w:r>
      <w:r>
        <w:rPr>
          <w:rFonts w:ascii="仿宋" w:eastAsia="仿宋" w:hAnsi="仿宋" w:cs="仿宋" w:hint="eastAsia"/>
          <w:sz w:val="28"/>
          <w:szCs w:val="28"/>
        </w:rPr>
        <w:t xml:space="preserve"> </w:t>
      </w:r>
      <w:r>
        <w:rPr>
          <w:rFonts w:ascii="仿宋" w:eastAsia="仿宋" w:hAnsi="仿宋" w:cs="仿宋" w:hint="eastAsia"/>
          <w:sz w:val="28"/>
          <w:szCs w:val="28"/>
        </w:rPr>
        <w:t>运输</w:t>
      </w:r>
    </w:p>
    <w:p w14:paraId="6CDF6576"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不同的运输方式及其特点（重点）</w:t>
      </w:r>
    </w:p>
    <w:p w14:paraId="71FE1EA5"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几种运输方式</w:t>
      </w:r>
    </w:p>
    <w:p w14:paraId="335192C9"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每种运输方式的优缺点</w:t>
      </w:r>
    </w:p>
    <w:p w14:paraId="4EB249A6"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第二节运输合理化（理解）</w:t>
      </w:r>
    </w:p>
    <w:p w14:paraId="716C6EA9" w14:textId="77777777" w:rsidR="00270D9A" w:rsidRDefault="00144AF0">
      <w:pPr>
        <w:pStyle w:val="a5"/>
        <w:widowControl/>
        <w:numPr>
          <w:ilvl w:val="0"/>
          <w:numId w:val="2"/>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存货管理</w:t>
      </w:r>
    </w:p>
    <w:p w14:paraId="537F9393"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存货的类型与功能（重点）</w:t>
      </w:r>
    </w:p>
    <w:p w14:paraId="686EF55C"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lastRenderedPageBreak/>
        <w:t>存货的类型</w:t>
      </w:r>
    </w:p>
    <w:p w14:paraId="215CF1ED"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库存的功能</w:t>
      </w:r>
    </w:p>
    <w:p w14:paraId="37E5731D"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第三节</w:t>
      </w:r>
      <w:r>
        <w:rPr>
          <w:rFonts w:ascii="仿宋" w:eastAsia="仿宋" w:hAnsi="仿宋" w:cs="仿宋" w:hint="eastAsia"/>
          <w:sz w:val="28"/>
          <w:szCs w:val="28"/>
        </w:rPr>
        <w:t xml:space="preserve"> </w:t>
      </w:r>
      <w:r>
        <w:rPr>
          <w:rFonts w:ascii="仿宋" w:eastAsia="仿宋" w:hAnsi="仿宋" w:cs="仿宋" w:hint="eastAsia"/>
          <w:sz w:val="28"/>
          <w:szCs w:val="28"/>
        </w:rPr>
        <w:t>仓库与仓库管理（理解）</w:t>
      </w:r>
    </w:p>
    <w:p w14:paraId="37853407" w14:textId="77777777" w:rsidR="00270D9A" w:rsidRDefault="00144AF0">
      <w:pPr>
        <w:pStyle w:val="a5"/>
        <w:widowControl/>
        <w:numPr>
          <w:ilvl w:val="0"/>
          <w:numId w:val="3"/>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装卸搬运</w:t>
      </w:r>
    </w:p>
    <w:p w14:paraId="1218CDB1"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装卸搬运合理化（理解）</w:t>
      </w:r>
    </w:p>
    <w:p w14:paraId="48A8E0DD"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第五章</w:t>
      </w:r>
      <w:r>
        <w:rPr>
          <w:rFonts w:ascii="仿宋" w:eastAsia="仿宋" w:hAnsi="仿宋" w:cs="仿宋" w:hint="eastAsia"/>
          <w:sz w:val="28"/>
          <w:szCs w:val="28"/>
        </w:rPr>
        <w:t xml:space="preserve"> </w:t>
      </w:r>
      <w:r>
        <w:rPr>
          <w:rFonts w:ascii="仿宋" w:eastAsia="仿宋" w:hAnsi="仿宋" w:cs="仿宋" w:hint="eastAsia"/>
          <w:sz w:val="28"/>
          <w:szCs w:val="28"/>
        </w:rPr>
        <w:t>配送</w:t>
      </w:r>
    </w:p>
    <w:p w14:paraId="6846EBF8"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配送的概念及类型（重点）</w:t>
      </w:r>
    </w:p>
    <w:p w14:paraId="3C13B423"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配送的类型</w:t>
      </w:r>
    </w:p>
    <w:p w14:paraId="2BA4C018"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配送中心（重点）</w:t>
      </w:r>
    </w:p>
    <w:p w14:paraId="62FFF566"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配送中心的分布</w:t>
      </w:r>
    </w:p>
    <w:p w14:paraId="10CFACD5"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配送中心的规划布局</w:t>
      </w:r>
    </w:p>
    <w:p w14:paraId="5610148F"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第五章</w:t>
      </w:r>
      <w:r>
        <w:rPr>
          <w:rFonts w:ascii="仿宋" w:eastAsia="仿宋" w:hAnsi="仿宋" w:cs="仿宋" w:hint="eastAsia"/>
          <w:sz w:val="28"/>
          <w:szCs w:val="28"/>
        </w:rPr>
        <w:t xml:space="preserve"> </w:t>
      </w:r>
      <w:r>
        <w:rPr>
          <w:rFonts w:ascii="仿宋" w:eastAsia="仿宋" w:hAnsi="仿宋" w:cs="仿宋" w:hint="eastAsia"/>
          <w:sz w:val="28"/>
          <w:szCs w:val="28"/>
        </w:rPr>
        <w:t>包装加工</w:t>
      </w:r>
    </w:p>
    <w:p w14:paraId="7DC6DBB6"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包装加工的概念及作用（理解）</w:t>
      </w:r>
    </w:p>
    <w:p w14:paraId="08C14270"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包装加工的概念</w:t>
      </w:r>
    </w:p>
    <w:p w14:paraId="28652334"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包装加工的作用</w:t>
      </w:r>
    </w:p>
    <w:p w14:paraId="0CBC4066"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包装合理化（了解）</w:t>
      </w:r>
    </w:p>
    <w:p w14:paraId="58FE23A9"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第三节</w:t>
      </w:r>
      <w:r>
        <w:rPr>
          <w:rFonts w:ascii="仿宋" w:eastAsia="仿宋" w:hAnsi="仿宋" w:cs="仿宋" w:hint="eastAsia"/>
          <w:sz w:val="28"/>
          <w:szCs w:val="28"/>
        </w:rPr>
        <w:t xml:space="preserve"> </w:t>
      </w:r>
      <w:r>
        <w:rPr>
          <w:rFonts w:ascii="仿宋" w:eastAsia="仿宋" w:hAnsi="仿宋" w:cs="仿宋" w:hint="eastAsia"/>
          <w:sz w:val="28"/>
          <w:szCs w:val="28"/>
        </w:rPr>
        <w:t>流通加工合理化（了解）</w:t>
      </w:r>
    </w:p>
    <w:p w14:paraId="27678532"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第七章</w:t>
      </w:r>
      <w:r>
        <w:rPr>
          <w:rFonts w:ascii="仿宋" w:eastAsia="仿宋" w:hAnsi="仿宋" w:cs="仿宋" w:hint="eastAsia"/>
          <w:sz w:val="28"/>
          <w:szCs w:val="28"/>
        </w:rPr>
        <w:t xml:space="preserve"> </w:t>
      </w:r>
      <w:r>
        <w:rPr>
          <w:rFonts w:ascii="仿宋" w:eastAsia="仿宋" w:hAnsi="仿宋" w:cs="仿宋" w:hint="eastAsia"/>
          <w:sz w:val="28"/>
          <w:szCs w:val="28"/>
        </w:rPr>
        <w:t>销售物流</w:t>
      </w:r>
    </w:p>
    <w:p w14:paraId="735B19E7"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物流与市场营销的关系（理解）</w:t>
      </w:r>
    </w:p>
    <w:p w14:paraId="14CA9076" w14:textId="77777777" w:rsidR="00270D9A" w:rsidRDefault="00144AF0">
      <w:pPr>
        <w:pStyle w:val="a5"/>
        <w:widowControl/>
        <w:numPr>
          <w:ilvl w:val="0"/>
          <w:numId w:val="4"/>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生产物流</w:t>
      </w:r>
    </w:p>
    <w:p w14:paraId="4E0421F5"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生产物流优化的内容与技术（重点）</w:t>
      </w:r>
    </w:p>
    <w:p w14:paraId="567E998B"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生产物流优化的基本内容</w:t>
      </w:r>
    </w:p>
    <w:p w14:paraId="475662D1"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lastRenderedPageBreak/>
        <w:t>第二节</w:t>
      </w:r>
      <w:r>
        <w:rPr>
          <w:rFonts w:ascii="仿宋" w:eastAsia="仿宋" w:hAnsi="仿宋" w:cs="仿宋" w:hint="eastAsia"/>
          <w:sz w:val="28"/>
          <w:szCs w:val="28"/>
        </w:rPr>
        <w:t xml:space="preserve"> </w:t>
      </w:r>
      <w:r>
        <w:rPr>
          <w:rFonts w:ascii="仿宋" w:eastAsia="仿宋" w:hAnsi="仿宋" w:cs="仿宋" w:hint="eastAsia"/>
          <w:sz w:val="28"/>
          <w:szCs w:val="28"/>
        </w:rPr>
        <w:t>精益生产与生产物流优化（理解）</w:t>
      </w:r>
    </w:p>
    <w:p w14:paraId="22AA6317"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精益生产的内涵</w:t>
      </w:r>
    </w:p>
    <w:p w14:paraId="1E95179B"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精益生产的基本框架</w:t>
      </w:r>
    </w:p>
    <w:p w14:paraId="7DC8C1F6"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精益生产对生产物流优化的贡献</w:t>
      </w:r>
    </w:p>
    <w:p w14:paraId="1B578073"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第九章</w:t>
      </w:r>
      <w:r>
        <w:rPr>
          <w:rFonts w:ascii="仿宋" w:eastAsia="仿宋" w:hAnsi="仿宋" w:cs="仿宋" w:hint="eastAsia"/>
          <w:sz w:val="28"/>
          <w:szCs w:val="28"/>
        </w:rPr>
        <w:t xml:space="preserve"> </w:t>
      </w:r>
      <w:r>
        <w:rPr>
          <w:rFonts w:ascii="仿宋" w:eastAsia="仿宋" w:hAnsi="仿宋" w:cs="仿宋" w:hint="eastAsia"/>
          <w:sz w:val="28"/>
          <w:szCs w:val="28"/>
        </w:rPr>
        <w:t>采购物流</w:t>
      </w:r>
    </w:p>
    <w:p w14:paraId="624B0B0F"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采购与采购物流（重点）</w:t>
      </w:r>
    </w:p>
    <w:p w14:paraId="2B3A0A39"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采购的基本流程</w:t>
      </w:r>
    </w:p>
    <w:p w14:paraId="50AE6DE8"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采购的地位</w:t>
      </w:r>
    </w:p>
    <w:p w14:paraId="61B96055"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JIT</w:t>
      </w:r>
      <w:r>
        <w:rPr>
          <w:rFonts w:ascii="仿宋" w:eastAsia="仿宋" w:hAnsi="仿宋" w:cs="仿宋" w:hint="eastAsia"/>
          <w:sz w:val="28"/>
          <w:szCs w:val="28"/>
        </w:rPr>
        <w:t>采购（理解）</w:t>
      </w:r>
    </w:p>
    <w:p w14:paraId="02D6448F"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JIT</w:t>
      </w:r>
      <w:r>
        <w:rPr>
          <w:rFonts w:ascii="仿宋" w:eastAsia="仿宋" w:hAnsi="仿宋" w:cs="仿宋" w:hint="eastAsia"/>
          <w:sz w:val="28"/>
          <w:szCs w:val="28"/>
        </w:rPr>
        <w:t>采购的实现途径</w:t>
      </w:r>
    </w:p>
    <w:p w14:paraId="499F1E8C"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JIT</w:t>
      </w:r>
      <w:r>
        <w:rPr>
          <w:rFonts w:ascii="仿宋" w:eastAsia="仿宋" w:hAnsi="仿宋" w:cs="仿宋" w:hint="eastAsia"/>
          <w:sz w:val="28"/>
          <w:szCs w:val="28"/>
        </w:rPr>
        <w:t>采购的优点</w:t>
      </w:r>
    </w:p>
    <w:p w14:paraId="2CEB00C1"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第十章</w:t>
      </w:r>
      <w:r>
        <w:rPr>
          <w:rFonts w:ascii="仿宋" w:eastAsia="仿宋" w:hAnsi="仿宋" w:cs="仿宋" w:hint="eastAsia"/>
          <w:sz w:val="28"/>
          <w:szCs w:val="28"/>
        </w:rPr>
        <w:t xml:space="preserve"> </w:t>
      </w:r>
      <w:r>
        <w:rPr>
          <w:rFonts w:ascii="仿宋" w:eastAsia="仿宋" w:hAnsi="仿宋" w:cs="仿宋" w:hint="eastAsia"/>
          <w:sz w:val="28"/>
          <w:szCs w:val="28"/>
        </w:rPr>
        <w:t>绿色物流</w:t>
      </w:r>
      <w:r>
        <w:rPr>
          <w:rFonts w:ascii="仿宋" w:eastAsia="仿宋" w:hAnsi="仿宋" w:cs="仿宋" w:hint="eastAsia"/>
          <w:sz w:val="28"/>
          <w:szCs w:val="28"/>
        </w:rPr>
        <w:t> </w:t>
      </w:r>
    </w:p>
    <w:p w14:paraId="65BED9A8"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绿色物流的概念及作用（重点）</w:t>
      </w:r>
    </w:p>
    <w:p w14:paraId="4A7C773C"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绿色物流的主要内容</w:t>
      </w:r>
    </w:p>
    <w:p w14:paraId="5DC43420"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绿色物流的作用</w:t>
      </w:r>
    </w:p>
    <w:p w14:paraId="39BE1E2F"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回收物流（了解）</w:t>
      </w:r>
    </w:p>
    <w:p w14:paraId="442EFC40"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回收物流的概念</w:t>
      </w:r>
    </w:p>
    <w:p w14:paraId="4AEB8D4F"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回收物流的种类</w:t>
      </w:r>
    </w:p>
    <w:p w14:paraId="161E05F4"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回收物流的基本环节</w:t>
      </w:r>
    </w:p>
    <w:p w14:paraId="249E5A74" w14:textId="77777777" w:rsidR="00270D9A" w:rsidRDefault="00144AF0">
      <w:pPr>
        <w:pStyle w:val="a5"/>
        <w:widowControl/>
        <w:numPr>
          <w:ilvl w:val="0"/>
          <w:numId w:val="5"/>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电子商务环境下的物流管理</w:t>
      </w:r>
    </w:p>
    <w:p w14:paraId="1317261B"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电子商务与物流的关系（重点）</w:t>
      </w:r>
    </w:p>
    <w:p w14:paraId="54B8DA58"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电子商务的内涵</w:t>
      </w:r>
    </w:p>
    <w:p w14:paraId="764CFB0C"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lastRenderedPageBreak/>
        <w:t>电子商务的基本运作程序</w:t>
      </w:r>
    </w:p>
    <w:p w14:paraId="7DB0D20D"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电子商务环境下的物流优化（了解）</w:t>
      </w:r>
    </w:p>
    <w:p w14:paraId="582FE355"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电子商务环境下物流优化的考虑因素</w:t>
      </w:r>
    </w:p>
    <w:p w14:paraId="1D8EA1C6"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第十二章</w:t>
      </w:r>
      <w:r>
        <w:rPr>
          <w:rFonts w:ascii="仿宋" w:eastAsia="仿宋" w:hAnsi="仿宋" w:cs="仿宋" w:hint="eastAsia"/>
          <w:sz w:val="28"/>
          <w:szCs w:val="28"/>
        </w:rPr>
        <w:t xml:space="preserve"> </w:t>
      </w:r>
      <w:r>
        <w:rPr>
          <w:rFonts w:ascii="仿宋" w:eastAsia="仿宋" w:hAnsi="仿宋" w:cs="仿宋" w:hint="eastAsia"/>
          <w:sz w:val="28"/>
          <w:szCs w:val="28"/>
        </w:rPr>
        <w:t>物流外包与第三方物流</w:t>
      </w:r>
    </w:p>
    <w:p w14:paraId="15CEB54D"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核心竞争力与第三方物流（重点）</w:t>
      </w:r>
    </w:p>
    <w:p w14:paraId="093815EF"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核心竞争力的概念</w:t>
      </w:r>
    </w:p>
    <w:p w14:paraId="32E7985B"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核心竞争力的特点，形成，运用</w:t>
      </w:r>
    </w:p>
    <w:p w14:paraId="3BDF9B83"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第三方物流企业（重点）</w:t>
      </w:r>
    </w:p>
    <w:p w14:paraId="06AF64BA"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外包的概念</w:t>
      </w:r>
    </w:p>
    <w:p w14:paraId="738C90AF"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外包的优势</w:t>
      </w:r>
    </w:p>
    <w:p w14:paraId="2AC5B4CF"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外包的具体形式</w:t>
      </w:r>
    </w:p>
    <w:p w14:paraId="66D99383" w14:textId="77777777" w:rsidR="00270D9A" w:rsidRDefault="00144AF0">
      <w:pPr>
        <w:pStyle w:val="a5"/>
        <w:widowControl/>
        <w:numPr>
          <w:ilvl w:val="0"/>
          <w:numId w:val="6"/>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供应链管理</w:t>
      </w:r>
    </w:p>
    <w:p w14:paraId="4CC495AB"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供应链管理的概念与发展（重点）</w:t>
      </w:r>
    </w:p>
    <w:p w14:paraId="0397913D"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供应链及供应链管理的概念</w:t>
      </w:r>
    </w:p>
    <w:p w14:paraId="01EBC33E"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第二节供应链管理的竞争优势（了解）</w:t>
      </w:r>
    </w:p>
    <w:p w14:paraId="2668DE84"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第三节供应链管理过程（理解）</w:t>
      </w:r>
    </w:p>
    <w:p w14:paraId="135F4612" w14:textId="77777777" w:rsidR="00270D9A" w:rsidRDefault="00144AF0">
      <w:pPr>
        <w:pStyle w:val="a5"/>
        <w:widowControl/>
        <w:numPr>
          <w:ilvl w:val="0"/>
          <w:numId w:val="7"/>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物流费用管理</w:t>
      </w:r>
    </w:p>
    <w:p w14:paraId="043D1E8B"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物流费用及物流费用管理（了解）</w:t>
      </w:r>
    </w:p>
    <w:p w14:paraId="75D9BD14"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物流费用管理的概念及作用</w:t>
      </w:r>
    </w:p>
    <w:p w14:paraId="63EF91C4"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物流费用的特点</w:t>
      </w:r>
    </w:p>
    <w:p w14:paraId="26C2EEA0"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物流费用管理的措施与方法（理解）</w:t>
      </w:r>
    </w:p>
    <w:p w14:paraId="1E26303B"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物流费用管理的具体措施</w:t>
      </w:r>
    </w:p>
    <w:p w14:paraId="4F170B84" w14:textId="77777777" w:rsidR="00270D9A" w:rsidRDefault="00144AF0">
      <w:pPr>
        <w:pStyle w:val="a5"/>
        <w:widowControl/>
        <w:numPr>
          <w:ilvl w:val="0"/>
          <w:numId w:val="8"/>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lastRenderedPageBreak/>
        <w:t>物流信息系统</w:t>
      </w:r>
    </w:p>
    <w:p w14:paraId="46747A0D"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物流信息及物流信息系统（重点）</w:t>
      </w:r>
    </w:p>
    <w:p w14:paraId="2C7D30DF"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物流信息系统的设计原则</w:t>
      </w:r>
    </w:p>
    <w:p w14:paraId="21210138"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物流信息系统建设种的注意事项</w:t>
      </w:r>
    </w:p>
    <w:p w14:paraId="58856F4B"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物流信息技术（了解）</w:t>
      </w:r>
    </w:p>
    <w:p w14:paraId="4841B4F7"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第十六章</w:t>
      </w:r>
      <w:r>
        <w:rPr>
          <w:rFonts w:ascii="仿宋" w:eastAsia="仿宋" w:hAnsi="仿宋" w:cs="仿宋" w:hint="eastAsia"/>
          <w:sz w:val="28"/>
          <w:szCs w:val="28"/>
        </w:rPr>
        <w:t xml:space="preserve"> </w:t>
      </w:r>
      <w:r>
        <w:rPr>
          <w:rFonts w:ascii="仿宋" w:eastAsia="仿宋" w:hAnsi="仿宋" w:cs="仿宋" w:hint="eastAsia"/>
          <w:sz w:val="28"/>
          <w:szCs w:val="28"/>
        </w:rPr>
        <w:t>物流绩效管理</w:t>
      </w:r>
      <w:r>
        <w:rPr>
          <w:rFonts w:ascii="仿宋" w:eastAsia="仿宋" w:hAnsi="仿宋" w:cs="仿宋" w:hint="eastAsia"/>
          <w:sz w:val="28"/>
          <w:szCs w:val="28"/>
        </w:rPr>
        <w:t> </w:t>
      </w:r>
    </w:p>
    <w:p w14:paraId="047BE79B"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物流绩效管理的作用与要求（了解）</w:t>
      </w:r>
    </w:p>
    <w:p w14:paraId="48E8B511"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物流绩效管理的指标与方法（重点）</w:t>
      </w:r>
    </w:p>
    <w:p w14:paraId="05E59969"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物流绩效管理指标的基本框架</w:t>
      </w:r>
    </w:p>
    <w:p w14:paraId="717F648F"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第十七章</w:t>
      </w:r>
      <w:r>
        <w:rPr>
          <w:rFonts w:ascii="仿宋" w:eastAsia="仿宋" w:hAnsi="仿宋" w:cs="仿宋" w:hint="eastAsia"/>
          <w:sz w:val="28"/>
          <w:szCs w:val="28"/>
        </w:rPr>
        <w:t xml:space="preserve"> </w:t>
      </w:r>
      <w:r>
        <w:rPr>
          <w:rFonts w:ascii="仿宋" w:eastAsia="仿宋" w:hAnsi="仿宋" w:cs="仿宋" w:hint="eastAsia"/>
          <w:sz w:val="28"/>
          <w:szCs w:val="28"/>
        </w:rPr>
        <w:t>国际物流</w:t>
      </w:r>
    </w:p>
    <w:p w14:paraId="5CF06772"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国际物流的产生及特征（重点）</w:t>
      </w:r>
    </w:p>
    <w:p w14:paraId="0D84D41C" w14:textId="77777777" w:rsidR="00270D9A" w:rsidRDefault="00144AF0">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国际物流的特征</w:t>
      </w:r>
    </w:p>
    <w:p w14:paraId="29C2C32C" w14:textId="77777777" w:rsidR="00270D9A" w:rsidRDefault="00144AF0" w:rsidP="00144AF0">
      <w:pPr>
        <w:pStyle w:val="a5"/>
        <w:widowControl/>
        <w:spacing w:beforeLines="50" w:before="156" w:beforeAutospacing="0" w:afterAutospacing="0" w:line="276" w:lineRule="auto"/>
        <w:ind w:firstLineChars="200" w:firstLine="562"/>
        <w:rPr>
          <w:rFonts w:ascii="仿宋" w:eastAsia="仿宋" w:hAnsi="仿宋" w:cs="仿宋"/>
          <w:b/>
          <w:sz w:val="28"/>
          <w:szCs w:val="28"/>
        </w:rPr>
      </w:pPr>
      <w:r>
        <w:rPr>
          <w:rFonts w:ascii="仿宋" w:eastAsia="仿宋" w:hAnsi="仿宋" w:cs="仿宋" w:hint="eastAsia"/>
          <w:b/>
          <w:sz w:val="28"/>
          <w:szCs w:val="28"/>
        </w:rPr>
        <w:t>三、试卷结构</w:t>
      </w:r>
    </w:p>
    <w:p w14:paraId="7B9D0785" w14:textId="77777777" w:rsidR="00270D9A" w:rsidRDefault="00144AF0" w:rsidP="00144AF0">
      <w:pPr>
        <w:pStyle w:val="a5"/>
        <w:widowControl/>
        <w:spacing w:beforeLines="50" w:before="156" w:beforeAutospacing="0" w:afterAutospacing="0" w:line="276" w:lineRule="auto"/>
        <w:ind w:firstLineChars="200" w:firstLine="560"/>
        <w:rPr>
          <w:rFonts w:ascii="仿宋" w:eastAsia="仿宋" w:hAnsi="仿宋" w:cs="仿宋"/>
          <w:b/>
          <w:sz w:val="28"/>
          <w:szCs w:val="28"/>
        </w:rPr>
      </w:pPr>
      <w:r>
        <w:rPr>
          <w:rFonts w:ascii="仿宋" w:eastAsia="仿宋" w:hAnsi="仿宋" w:cs="仿宋" w:hint="eastAsia"/>
          <w:sz w:val="28"/>
          <w:szCs w:val="28"/>
        </w:rPr>
        <w:t>（试卷总分为</w:t>
      </w:r>
      <w:r>
        <w:rPr>
          <w:rFonts w:ascii="仿宋" w:eastAsia="仿宋" w:hAnsi="仿宋" w:cs="仿宋" w:hint="eastAsia"/>
          <w:sz w:val="28"/>
          <w:szCs w:val="28"/>
        </w:rPr>
        <w:t>150</w:t>
      </w:r>
      <w:r>
        <w:rPr>
          <w:rFonts w:ascii="仿宋" w:eastAsia="仿宋" w:hAnsi="仿宋" w:cs="仿宋" w:hint="eastAsia"/>
          <w:sz w:val="28"/>
          <w:szCs w:val="28"/>
        </w:rPr>
        <w:t>分）</w:t>
      </w:r>
    </w:p>
    <w:tbl>
      <w:tblPr>
        <w:tblStyle w:val="a6"/>
        <w:tblW w:w="4998" w:type="pct"/>
        <w:jc w:val="center"/>
        <w:tblLook w:val="04A0" w:firstRow="1" w:lastRow="0" w:firstColumn="1" w:lastColumn="0" w:noHBand="0" w:noVBand="1"/>
      </w:tblPr>
      <w:tblGrid>
        <w:gridCol w:w="2107"/>
        <w:gridCol w:w="3205"/>
        <w:gridCol w:w="3207"/>
      </w:tblGrid>
      <w:tr w:rsidR="00270D9A" w14:paraId="7B848379" w14:textId="77777777">
        <w:trPr>
          <w:trHeight w:val="558"/>
          <w:jc w:val="center"/>
        </w:trPr>
        <w:tc>
          <w:tcPr>
            <w:tcW w:w="1237" w:type="pct"/>
          </w:tcPr>
          <w:p w14:paraId="0A0D6782"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881" w:type="pct"/>
          </w:tcPr>
          <w:p w14:paraId="0F7371D5"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题型</w:t>
            </w:r>
          </w:p>
        </w:tc>
        <w:tc>
          <w:tcPr>
            <w:tcW w:w="1882" w:type="pct"/>
          </w:tcPr>
          <w:p w14:paraId="1B72337E"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题量</w:t>
            </w:r>
          </w:p>
        </w:tc>
      </w:tr>
      <w:tr w:rsidR="00270D9A" w14:paraId="32ADB207" w14:textId="77777777">
        <w:trPr>
          <w:trHeight w:val="544"/>
          <w:jc w:val="center"/>
        </w:trPr>
        <w:tc>
          <w:tcPr>
            <w:tcW w:w="1237" w:type="pct"/>
          </w:tcPr>
          <w:p w14:paraId="0DC0DCA5"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881" w:type="pct"/>
          </w:tcPr>
          <w:p w14:paraId="0BFF54D6"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单项选择题</w:t>
            </w:r>
          </w:p>
        </w:tc>
        <w:tc>
          <w:tcPr>
            <w:tcW w:w="1882" w:type="pct"/>
          </w:tcPr>
          <w:p w14:paraId="2436C7C3"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0</w:t>
            </w:r>
          </w:p>
        </w:tc>
      </w:tr>
      <w:tr w:rsidR="00270D9A" w14:paraId="3F040F9E" w14:textId="77777777">
        <w:trPr>
          <w:trHeight w:val="544"/>
          <w:jc w:val="center"/>
        </w:trPr>
        <w:tc>
          <w:tcPr>
            <w:tcW w:w="1237" w:type="pct"/>
          </w:tcPr>
          <w:p w14:paraId="2F5DA6A1"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881" w:type="pct"/>
          </w:tcPr>
          <w:p w14:paraId="65B6E66A"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判断题</w:t>
            </w:r>
          </w:p>
        </w:tc>
        <w:tc>
          <w:tcPr>
            <w:tcW w:w="1882" w:type="pct"/>
          </w:tcPr>
          <w:p w14:paraId="2F4BC6BB"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10</w:t>
            </w:r>
          </w:p>
        </w:tc>
      </w:tr>
      <w:tr w:rsidR="00270D9A" w14:paraId="5A4D2903" w14:textId="77777777">
        <w:trPr>
          <w:trHeight w:val="544"/>
          <w:jc w:val="center"/>
        </w:trPr>
        <w:tc>
          <w:tcPr>
            <w:tcW w:w="1237" w:type="pct"/>
          </w:tcPr>
          <w:p w14:paraId="5A3B2E1B"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1881" w:type="pct"/>
          </w:tcPr>
          <w:p w14:paraId="54B41A9A"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简答题</w:t>
            </w:r>
          </w:p>
        </w:tc>
        <w:tc>
          <w:tcPr>
            <w:tcW w:w="1882" w:type="pct"/>
          </w:tcPr>
          <w:p w14:paraId="5C994163"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r>
      <w:tr w:rsidR="00270D9A" w14:paraId="74D5F7F5" w14:textId="77777777">
        <w:trPr>
          <w:trHeight w:val="558"/>
          <w:jc w:val="center"/>
        </w:trPr>
        <w:tc>
          <w:tcPr>
            <w:tcW w:w="1237" w:type="pct"/>
          </w:tcPr>
          <w:p w14:paraId="34265C3B"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881" w:type="pct"/>
          </w:tcPr>
          <w:p w14:paraId="7BD9D9C9"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论述题</w:t>
            </w:r>
          </w:p>
        </w:tc>
        <w:tc>
          <w:tcPr>
            <w:tcW w:w="1882" w:type="pct"/>
          </w:tcPr>
          <w:p w14:paraId="1DCAF453"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r>
      <w:tr w:rsidR="00270D9A" w14:paraId="42B80918" w14:textId="77777777">
        <w:trPr>
          <w:trHeight w:val="544"/>
          <w:jc w:val="center"/>
        </w:trPr>
        <w:tc>
          <w:tcPr>
            <w:tcW w:w="1237" w:type="pct"/>
          </w:tcPr>
          <w:p w14:paraId="1373F71E"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881" w:type="pct"/>
          </w:tcPr>
          <w:p w14:paraId="323B1602"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案例题</w:t>
            </w:r>
          </w:p>
        </w:tc>
        <w:tc>
          <w:tcPr>
            <w:tcW w:w="1882" w:type="pct"/>
          </w:tcPr>
          <w:p w14:paraId="0C6188F2" w14:textId="77777777" w:rsidR="00270D9A" w:rsidRDefault="00144AF0">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r>
    </w:tbl>
    <w:p w14:paraId="3B2EB082" w14:textId="77777777" w:rsidR="00270D9A" w:rsidRDefault="00270D9A">
      <w:pPr>
        <w:pStyle w:val="a5"/>
        <w:widowControl/>
        <w:spacing w:beforeAutospacing="0" w:afterAutospacing="0" w:line="480" w:lineRule="auto"/>
        <w:rPr>
          <w:rFonts w:ascii="仿宋" w:eastAsia="仿宋" w:hAnsi="仿宋" w:cs="仿宋"/>
          <w:sz w:val="28"/>
          <w:szCs w:val="28"/>
        </w:rPr>
      </w:pPr>
    </w:p>
    <w:sectPr w:rsidR="00270D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FDE11C"/>
    <w:multiLevelType w:val="singleLevel"/>
    <w:tmpl w:val="CCFDE11C"/>
    <w:lvl w:ilvl="0">
      <w:start w:val="15"/>
      <w:numFmt w:val="chineseCounting"/>
      <w:suff w:val="space"/>
      <w:lvlText w:val="第%1章"/>
      <w:lvlJc w:val="left"/>
      <w:rPr>
        <w:rFonts w:hint="eastAsia"/>
      </w:rPr>
    </w:lvl>
  </w:abstractNum>
  <w:abstractNum w:abstractNumId="1">
    <w:nsid w:val="F256FC78"/>
    <w:multiLevelType w:val="singleLevel"/>
    <w:tmpl w:val="F256FC78"/>
    <w:lvl w:ilvl="0">
      <w:start w:val="4"/>
      <w:numFmt w:val="chineseCounting"/>
      <w:suff w:val="space"/>
      <w:lvlText w:val="第%1章"/>
      <w:lvlJc w:val="left"/>
      <w:rPr>
        <w:rFonts w:hint="eastAsia"/>
      </w:rPr>
    </w:lvl>
  </w:abstractNum>
  <w:abstractNum w:abstractNumId="2">
    <w:nsid w:val="F9E416D6"/>
    <w:multiLevelType w:val="singleLevel"/>
    <w:tmpl w:val="F9E416D6"/>
    <w:lvl w:ilvl="0">
      <w:start w:val="3"/>
      <w:numFmt w:val="chineseCounting"/>
      <w:suff w:val="space"/>
      <w:lvlText w:val="第%1章"/>
      <w:lvlJc w:val="left"/>
      <w:rPr>
        <w:rFonts w:hint="eastAsia"/>
      </w:rPr>
    </w:lvl>
  </w:abstractNum>
  <w:abstractNum w:abstractNumId="3">
    <w:nsid w:val="0623E8B9"/>
    <w:multiLevelType w:val="singleLevel"/>
    <w:tmpl w:val="0623E8B9"/>
    <w:lvl w:ilvl="0">
      <w:start w:val="11"/>
      <w:numFmt w:val="chineseCounting"/>
      <w:suff w:val="space"/>
      <w:lvlText w:val="第%1章"/>
      <w:lvlJc w:val="left"/>
      <w:rPr>
        <w:rFonts w:hint="eastAsia"/>
      </w:rPr>
    </w:lvl>
  </w:abstractNum>
  <w:abstractNum w:abstractNumId="4">
    <w:nsid w:val="1F8F34B0"/>
    <w:multiLevelType w:val="singleLevel"/>
    <w:tmpl w:val="1F8F34B0"/>
    <w:lvl w:ilvl="0">
      <w:start w:val="8"/>
      <w:numFmt w:val="chineseCounting"/>
      <w:suff w:val="space"/>
      <w:lvlText w:val="第%1章"/>
      <w:lvlJc w:val="left"/>
      <w:rPr>
        <w:rFonts w:hint="eastAsia"/>
      </w:rPr>
    </w:lvl>
  </w:abstractNum>
  <w:abstractNum w:abstractNumId="5">
    <w:nsid w:val="617F3CF4"/>
    <w:multiLevelType w:val="singleLevel"/>
    <w:tmpl w:val="617F3CF4"/>
    <w:lvl w:ilvl="0">
      <w:start w:val="13"/>
      <w:numFmt w:val="chineseCounting"/>
      <w:suff w:val="space"/>
      <w:lvlText w:val="第%1章"/>
      <w:lvlJc w:val="left"/>
      <w:rPr>
        <w:rFonts w:hint="eastAsia"/>
      </w:rPr>
    </w:lvl>
  </w:abstractNum>
  <w:abstractNum w:abstractNumId="6">
    <w:nsid w:val="6B231594"/>
    <w:multiLevelType w:val="singleLevel"/>
    <w:tmpl w:val="6B231594"/>
    <w:lvl w:ilvl="0">
      <w:start w:val="1"/>
      <w:numFmt w:val="chineseCounting"/>
      <w:suff w:val="space"/>
      <w:lvlText w:val="第%1章"/>
      <w:lvlJc w:val="left"/>
      <w:rPr>
        <w:rFonts w:hint="eastAsia"/>
      </w:rPr>
    </w:lvl>
  </w:abstractNum>
  <w:abstractNum w:abstractNumId="7">
    <w:nsid w:val="78262E1E"/>
    <w:multiLevelType w:val="singleLevel"/>
    <w:tmpl w:val="78262E1E"/>
    <w:lvl w:ilvl="0">
      <w:start w:val="14"/>
      <w:numFmt w:val="chineseCounting"/>
      <w:suff w:val="space"/>
      <w:lvlText w:val="第%1章"/>
      <w:lvlJc w:val="left"/>
      <w:rPr>
        <w:rFonts w:hint="eastAsia"/>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OTlkZTBmZWY5ODhiMmQ4YThjODEzZGY3MGEzYzEifQ=="/>
  </w:docVars>
  <w:rsids>
    <w:rsidRoot w:val="070E5891"/>
    <w:rsid w:val="000667EA"/>
    <w:rsid w:val="000B54A5"/>
    <w:rsid w:val="000D45A4"/>
    <w:rsid w:val="000D5894"/>
    <w:rsid w:val="00144AF0"/>
    <w:rsid w:val="00171DCD"/>
    <w:rsid w:val="001772CA"/>
    <w:rsid w:val="001D0FB9"/>
    <w:rsid w:val="001F4FBC"/>
    <w:rsid w:val="0023013B"/>
    <w:rsid w:val="00270D9A"/>
    <w:rsid w:val="002D3A4F"/>
    <w:rsid w:val="002F39D3"/>
    <w:rsid w:val="002F6EC3"/>
    <w:rsid w:val="003071DB"/>
    <w:rsid w:val="00307D12"/>
    <w:rsid w:val="00347022"/>
    <w:rsid w:val="003F79CB"/>
    <w:rsid w:val="0047668B"/>
    <w:rsid w:val="00483443"/>
    <w:rsid w:val="0049112D"/>
    <w:rsid w:val="00520386"/>
    <w:rsid w:val="005D7873"/>
    <w:rsid w:val="005E525D"/>
    <w:rsid w:val="006A05EC"/>
    <w:rsid w:val="00711E2A"/>
    <w:rsid w:val="00721F1C"/>
    <w:rsid w:val="00747DCF"/>
    <w:rsid w:val="007A4268"/>
    <w:rsid w:val="007C511C"/>
    <w:rsid w:val="00821643"/>
    <w:rsid w:val="00877026"/>
    <w:rsid w:val="008813D3"/>
    <w:rsid w:val="008A1626"/>
    <w:rsid w:val="00911164"/>
    <w:rsid w:val="00945CCA"/>
    <w:rsid w:val="00985A15"/>
    <w:rsid w:val="009B36F7"/>
    <w:rsid w:val="009E100B"/>
    <w:rsid w:val="009F15A1"/>
    <w:rsid w:val="00A41F18"/>
    <w:rsid w:val="00A71C61"/>
    <w:rsid w:val="00C009AF"/>
    <w:rsid w:val="00C1574A"/>
    <w:rsid w:val="00C65F6A"/>
    <w:rsid w:val="00C75C22"/>
    <w:rsid w:val="00CA6D17"/>
    <w:rsid w:val="00CF78EB"/>
    <w:rsid w:val="00DC47AD"/>
    <w:rsid w:val="00E2090E"/>
    <w:rsid w:val="00E53F96"/>
    <w:rsid w:val="00EA0C04"/>
    <w:rsid w:val="00ED2E25"/>
    <w:rsid w:val="00F961AF"/>
    <w:rsid w:val="011D735F"/>
    <w:rsid w:val="02366426"/>
    <w:rsid w:val="070E5891"/>
    <w:rsid w:val="0C4C66C5"/>
    <w:rsid w:val="10676726"/>
    <w:rsid w:val="1B5B4E30"/>
    <w:rsid w:val="1E0803CA"/>
    <w:rsid w:val="40E567AB"/>
    <w:rsid w:val="4150576B"/>
    <w:rsid w:val="42211661"/>
    <w:rsid w:val="435B4BCC"/>
    <w:rsid w:val="4C335769"/>
    <w:rsid w:val="4E3D65B0"/>
    <w:rsid w:val="4EBD7866"/>
    <w:rsid w:val="53AC556D"/>
    <w:rsid w:val="587F4D73"/>
    <w:rsid w:val="630F4DA3"/>
    <w:rsid w:val="63445510"/>
    <w:rsid w:val="694845A6"/>
    <w:rsid w:val="71392210"/>
    <w:rsid w:val="7C2C035A"/>
    <w:rsid w:val="7F1D4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autoSpaceDE w:val="0"/>
      <w:autoSpaceDN w:val="0"/>
      <w:adjustRightInd w:val="0"/>
      <w:ind w:left="270" w:hanging="270"/>
      <w:jc w:val="left"/>
      <w:outlineLvl w:val="1"/>
    </w:pPr>
    <w:rPr>
      <w:rFonts w:ascii="Times New Roman" w:eastAsia="宋体" w:hAnsi="Times New Roman" w:cs="Times New Roman"/>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Pr>
      <w:color w:val="333333"/>
      <w:sz w:val="18"/>
      <w:szCs w:val="18"/>
      <w:u w:val="none"/>
    </w:rPr>
  </w:style>
  <w:style w:type="character" w:styleId="a8">
    <w:name w:val="Hyperlink"/>
    <w:basedOn w:val="a0"/>
    <w:qFormat/>
    <w:rPr>
      <w:color w:val="333333"/>
      <w:sz w:val="18"/>
      <w:szCs w:val="18"/>
      <w:u w:val="none"/>
    </w:rPr>
  </w:style>
  <w:style w:type="character" w:customStyle="1" w:styleId="biaoti31">
    <w:name w:val="biaoti31"/>
    <w:basedOn w:val="a0"/>
    <w:qFormat/>
    <w:rPr>
      <w:b/>
      <w:color w:val="003D6C"/>
      <w:sz w:val="30"/>
      <w:szCs w:val="30"/>
    </w:rPr>
  </w:style>
  <w:style w:type="character" w:customStyle="1" w:styleId="2Char">
    <w:name w:val="标题 2 Char"/>
    <w:basedOn w:val="a0"/>
    <w:link w:val="2"/>
    <w:qFormat/>
    <w:rPr>
      <w:color w:val="000000"/>
      <w:sz w:val="32"/>
      <w:szCs w:val="32"/>
      <w:lang w:val="zh-CN"/>
    </w:rPr>
  </w:style>
  <w:style w:type="paragraph" w:styleId="a9">
    <w:name w:val="No Spacing"/>
    <w:uiPriority w:val="1"/>
    <w:qFormat/>
    <w:pPr>
      <w:widowControl w:val="0"/>
      <w:jc w:val="both"/>
    </w:pPr>
    <w:rPr>
      <w:rFonts w:ascii="Times New Roman" w:eastAsia="宋体" w:hAnsi="Times New Roman" w:cs="Times New Roman"/>
      <w:kern w:val="2"/>
      <w:sz w:val="21"/>
      <w:szCs w:val="22"/>
    </w:rPr>
  </w:style>
  <w:style w:type="paragraph" w:styleId="aa">
    <w:name w:val="List Paragraph"/>
    <w:basedOn w:val="a"/>
    <w:uiPriority w:val="34"/>
    <w:qFormat/>
    <w:pPr>
      <w:ind w:firstLineChars="200" w:firstLine="420"/>
    </w:pPr>
    <w:rPr>
      <w:rFonts w:ascii="Times New Roman" w:eastAsia="宋体" w:hAnsi="Times New Roman" w:cs="Times New Roman"/>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autoSpaceDE w:val="0"/>
      <w:autoSpaceDN w:val="0"/>
      <w:adjustRightInd w:val="0"/>
      <w:ind w:left="270" w:hanging="270"/>
      <w:jc w:val="left"/>
      <w:outlineLvl w:val="1"/>
    </w:pPr>
    <w:rPr>
      <w:rFonts w:ascii="Times New Roman" w:eastAsia="宋体" w:hAnsi="Times New Roman" w:cs="Times New Roman"/>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Pr>
      <w:color w:val="333333"/>
      <w:sz w:val="18"/>
      <w:szCs w:val="18"/>
      <w:u w:val="none"/>
    </w:rPr>
  </w:style>
  <w:style w:type="character" w:styleId="a8">
    <w:name w:val="Hyperlink"/>
    <w:basedOn w:val="a0"/>
    <w:qFormat/>
    <w:rPr>
      <w:color w:val="333333"/>
      <w:sz w:val="18"/>
      <w:szCs w:val="18"/>
      <w:u w:val="none"/>
    </w:rPr>
  </w:style>
  <w:style w:type="character" w:customStyle="1" w:styleId="biaoti31">
    <w:name w:val="biaoti31"/>
    <w:basedOn w:val="a0"/>
    <w:qFormat/>
    <w:rPr>
      <w:b/>
      <w:color w:val="003D6C"/>
      <w:sz w:val="30"/>
      <w:szCs w:val="30"/>
    </w:rPr>
  </w:style>
  <w:style w:type="character" w:customStyle="1" w:styleId="2Char">
    <w:name w:val="标题 2 Char"/>
    <w:basedOn w:val="a0"/>
    <w:link w:val="2"/>
    <w:qFormat/>
    <w:rPr>
      <w:color w:val="000000"/>
      <w:sz w:val="32"/>
      <w:szCs w:val="32"/>
      <w:lang w:val="zh-CN"/>
    </w:rPr>
  </w:style>
  <w:style w:type="paragraph" w:styleId="a9">
    <w:name w:val="No Spacing"/>
    <w:uiPriority w:val="1"/>
    <w:qFormat/>
    <w:pPr>
      <w:widowControl w:val="0"/>
      <w:jc w:val="both"/>
    </w:pPr>
    <w:rPr>
      <w:rFonts w:ascii="Times New Roman" w:eastAsia="宋体" w:hAnsi="Times New Roman" w:cs="Times New Roman"/>
      <w:kern w:val="2"/>
      <w:sz w:val="21"/>
      <w:szCs w:val="22"/>
    </w:rPr>
  </w:style>
  <w:style w:type="paragraph" w:styleId="aa">
    <w:name w:val="List Paragraph"/>
    <w:basedOn w:val="a"/>
    <w:uiPriority w:val="34"/>
    <w:qFormat/>
    <w:pPr>
      <w:ind w:firstLineChars="200" w:firstLine="420"/>
    </w:pPr>
    <w:rPr>
      <w:rFonts w:ascii="Times New Roman" w:eastAsia="宋体" w:hAnsi="Times New Roman" w:cs="Times New Roman"/>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2067</Characters>
  <Application>Microsoft Office Word</Application>
  <DocSecurity>0</DocSecurity>
  <Lines>17</Lines>
  <Paragraphs>4</Paragraphs>
  <ScaleCrop>false</ScaleCrop>
  <Company>China</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13</cp:revision>
  <cp:lastPrinted>2018-03-14T00:35:00Z</cp:lastPrinted>
  <dcterms:created xsi:type="dcterms:W3CDTF">2020-04-13T15:16:00Z</dcterms:created>
  <dcterms:modified xsi:type="dcterms:W3CDTF">2025-12-01T06:34:00Z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81EB38DB20024C2EBDDEB8C1FB922EC4_13</vt:lpwstr>
  </property>
  <property fmtid="{D5CDD505-2E9C-101B-9397-08002B2CF9AE}" pid="4" name="KSOTemplateDocerSaveRecord">
    <vt:lpwstr>eyJoZGlkIjoiMmU1OWM2NDRkYjdmYzdkODhhNTg2NThlMTJmZjE2NTEiLCJ1c2VySWQiOiIxMDI4NTEzMzg0In0=</vt:lpwstr>
  </property>
</Properties>
</file>