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E74AF" w14:textId="77777777" w:rsidR="00495C02" w:rsidRDefault="00253061">
      <w:pPr>
        <w:spacing w:line="360" w:lineRule="auto"/>
        <w:jc w:val="center"/>
        <w:rPr>
          <w:rFonts w:ascii="黑体" w:eastAsia="黑体" w:hAnsi="黑体" w:cs="黑体"/>
          <w:b/>
          <w:sz w:val="32"/>
          <w:szCs w:val="32"/>
        </w:rPr>
      </w:pPr>
      <w:r>
        <w:rPr>
          <w:rFonts w:ascii="黑体" w:eastAsia="黑体" w:hAnsi="黑体" w:cs="黑体" w:hint="eastAsia"/>
          <w:b/>
          <w:sz w:val="32"/>
          <w:szCs w:val="32"/>
        </w:rPr>
        <w:t>202</w:t>
      </w:r>
      <w:r>
        <w:rPr>
          <w:rFonts w:ascii="黑体" w:eastAsia="黑体" w:hAnsi="黑体" w:cs="黑体" w:hint="eastAsia"/>
          <w:b/>
          <w:sz w:val="32"/>
          <w:szCs w:val="32"/>
        </w:rPr>
        <w:t>6</w:t>
      </w:r>
      <w:r>
        <w:rPr>
          <w:rFonts w:ascii="黑体" w:eastAsia="黑体" w:hAnsi="黑体" w:cs="黑体" w:hint="eastAsia"/>
          <w:b/>
          <w:sz w:val="32"/>
          <w:szCs w:val="32"/>
        </w:rPr>
        <w:t>年专升本《广告学》考试大纲</w:t>
      </w:r>
    </w:p>
    <w:p w14:paraId="75E0E9BF" w14:textId="77777777" w:rsidR="00495C02" w:rsidRDefault="00253061">
      <w:pPr>
        <w:spacing w:line="360" w:lineRule="auto"/>
        <w:ind w:firstLineChars="200" w:firstLine="562"/>
        <w:rPr>
          <w:rFonts w:ascii="仿宋" w:eastAsia="仿宋" w:hAnsi="仿宋"/>
          <w:b/>
          <w:sz w:val="28"/>
          <w:szCs w:val="28"/>
        </w:rPr>
      </w:pPr>
      <w:r>
        <w:rPr>
          <w:rFonts w:ascii="仿宋" w:eastAsia="仿宋" w:hAnsi="仿宋" w:hint="eastAsia"/>
          <w:b/>
          <w:sz w:val="28"/>
          <w:szCs w:val="28"/>
        </w:rPr>
        <w:t>一、总纲</w:t>
      </w:r>
    </w:p>
    <w:p w14:paraId="7953BFBA"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本大纲适用于：安徽省属普通高校以及经过批准举办普通高等职业教育的成人高等院校的应届全日制普通高职专科毕业生；安徽省高校毕业的具有普通高职专科学历的退役士兵。考试是国家承认的招收专科学生升入本科阶段学习的选拔性考试，旨在考核学生对于本课程是否达到进入本科学习水平的基本要求。考试需在统一规定的时间内，采用闭卷方式进行。</w:t>
      </w:r>
    </w:p>
    <w:p w14:paraId="307327AB"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本大纲旨在规定课程学习和考试的内容和范围，是实施课程考试的重要依据，也是指导学生高效学习的纲领性文件，有助于考试标准的规范化和具体化。</w:t>
      </w:r>
    </w:p>
    <w:p w14:paraId="039863FA" w14:textId="77777777" w:rsidR="00495C02" w:rsidRDefault="00253061">
      <w:pPr>
        <w:spacing w:line="360" w:lineRule="auto"/>
        <w:ind w:firstLineChars="200" w:firstLine="560"/>
        <w:rPr>
          <w:rFonts w:ascii="仿宋" w:eastAsia="仿宋" w:hAnsi="仿宋"/>
          <w:color w:val="FF0000"/>
          <w:sz w:val="28"/>
          <w:szCs w:val="28"/>
        </w:rPr>
      </w:pPr>
      <w:r>
        <w:rPr>
          <w:rFonts w:ascii="仿宋" w:eastAsia="仿宋" w:hAnsi="仿宋" w:hint="eastAsia"/>
          <w:sz w:val="28"/>
          <w:szCs w:val="28"/>
        </w:rPr>
        <w:t>本大纲的制定旨在贯彻国家和安徽省的相关要求，依据有关政策文件，根据“宽口径、厚基础、强能力、高素质”的原则，实现培养广告应用性人才的目标。</w:t>
      </w:r>
      <w:r>
        <w:rPr>
          <w:rFonts w:ascii="仿宋" w:eastAsia="仿宋" w:hAnsi="仿宋" w:hint="eastAsia"/>
          <w:color w:val="FF0000"/>
          <w:sz w:val="28"/>
          <w:szCs w:val="28"/>
        </w:rPr>
        <w:t>考查</w:t>
      </w:r>
      <w:r>
        <w:rPr>
          <w:rFonts w:ascii="仿宋" w:eastAsia="仿宋" w:hAnsi="仿宋" w:hint="eastAsia"/>
          <w:color w:val="FF0000"/>
          <w:sz w:val="28"/>
          <w:szCs w:val="28"/>
        </w:rPr>
        <w:t>基本覆盖多维度知识，包括但不限于</w:t>
      </w:r>
      <w:r>
        <w:rPr>
          <w:rFonts w:ascii="仿宋" w:eastAsia="仿宋" w:hAnsi="仿宋" w:hint="eastAsia"/>
          <w:color w:val="FF0000"/>
          <w:sz w:val="28"/>
          <w:szCs w:val="28"/>
        </w:rPr>
        <w:t>广告基础理论、广告策划创意、广告文案、广告媒体、广告效果评估、广告经营、广告管理等内容。</w:t>
      </w:r>
    </w:p>
    <w:p w14:paraId="1BFFFB49" w14:textId="77777777" w:rsidR="00495C02" w:rsidRDefault="00253061">
      <w:pPr>
        <w:spacing w:line="360" w:lineRule="auto"/>
        <w:ind w:firstLineChars="200" w:firstLine="562"/>
        <w:rPr>
          <w:rFonts w:ascii="仿宋" w:eastAsia="仿宋" w:hAnsi="仿宋"/>
          <w:b/>
          <w:sz w:val="28"/>
          <w:szCs w:val="28"/>
        </w:rPr>
      </w:pPr>
      <w:r>
        <w:rPr>
          <w:rFonts w:ascii="仿宋" w:eastAsia="仿宋" w:hAnsi="仿宋" w:hint="eastAsia"/>
          <w:b/>
          <w:sz w:val="28"/>
          <w:szCs w:val="28"/>
        </w:rPr>
        <w:t>二、学科考查内容纲要</w:t>
      </w:r>
    </w:p>
    <w:p w14:paraId="1470B714"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一</w:t>
      </w:r>
      <w:r>
        <w:rPr>
          <w:rFonts w:ascii="仿宋" w:eastAsia="仿宋" w:hAnsi="仿宋" w:hint="eastAsia"/>
          <w:sz w:val="28"/>
          <w:szCs w:val="28"/>
        </w:rPr>
        <w:t>、</w:t>
      </w:r>
      <w:r>
        <w:rPr>
          <w:rFonts w:ascii="仿宋" w:eastAsia="仿宋" w:hAnsi="仿宋" w:hint="eastAsia"/>
          <w:sz w:val="28"/>
          <w:szCs w:val="28"/>
        </w:rPr>
        <w:t>考核目标与要求</w:t>
      </w:r>
    </w:p>
    <w:p w14:paraId="481D4AC8"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本课程考试参考书目：《</w:t>
      </w:r>
      <w:r>
        <w:rPr>
          <w:rFonts w:ascii="仿宋" w:eastAsia="仿宋" w:hAnsi="仿宋"/>
          <w:sz w:val="28"/>
          <w:szCs w:val="28"/>
        </w:rPr>
        <w:t>现代广告学概论</w:t>
      </w:r>
      <w:r>
        <w:rPr>
          <w:rFonts w:ascii="仿宋" w:eastAsia="仿宋" w:hAnsi="仿宋" w:hint="eastAsia"/>
          <w:sz w:val="28"/>
          <w:szCs w:val="28"/>
        </w:rPr>
        <w:t>》</w:t>
      </w:r>
      <w:r>
        <w:rPr>
          <w:rFonts w:ascii="仿宋" w:eastAsia="仿宋" w:hAnsi="仿宋"/>
          <w:sz w:val="28"/>
          <w:szCs w:val="28"/>
        </w:rPr>
        <w:t>（第四版）</w:t>
      </w:r>
      <w:r>
        <w:rPr>
          <w:rFonts w:ascii="仿宋" w:eastAsia="仿宋" w:hAnsi="仿宋" w:hint="eastAsia"/>
          <w:sz w:val="28"/>
          <w:szCs w:val="28"/>
        </w:rPr>
        <w:t>，</w:t>
      </w:r>
      <w:r>
        <w:rPr>
          <w:rFonts w:ascii="仿宋" w:eastAsia="仿宋" w:hAnsi="仿宋"/>
          <w:sz w:val="28"/>
          <w:szCs w:val="28"/>
        </w:rPr>
        <w:t>陈培爱</w:t>
      </w:r>
      <w:r>
        <w:rPr>
          <w:rFonts w:ascii="仿宋" w:eastAsia="仿宋" w:hAnsi="仿宋" w:hint="eastAsia"/>
          <w:sz w:val="28"/>
          <w:szCs w:val="28"/>
        </w:rPr>
        <w:t>著，首都经济贸易大学出版社，</w:t>
      </w:r>
      <w:r>
        <w:rPr>
          <w:rFonts w:ascii="仿宋" w:eastAsia="仿宋" w:hAnsi="仿宋"/>
          <w:sz w:val="28"/>
          <w:szCs w:val="28"/>
        </w:rPr>
        <w:t>2019</w:t>
      </w:r>
      <w:r>
        <w:rPr>
          <w:rFonts w:ascii="仿宋" w:eastAsia="仿宋" w:hAnsi="仿宋" w:hint="eastAsia"/>
          <w:sz w:val="28"/>
          <w:szCs w:val="28"/>
        </w:rPr>
        <w:t>年。</w:t>
      </w:r>
    </w:p>
    <w:p w14:paraId="70640BDC"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《广告学概论》</w:t>
      </w:r>
      <w:r>
        <w:rPr>
          <w:rFonts w:ascii="仿宋" w:eastAsia="仿宋" w:hAnsi="仿宋"/>
          <w:sz w:val="28"/>
          <w:szCs w:val="28"/>
        </w:rPr>
        <w:t>课程是</w:t>
      </w:r>
      <w:r>
        <w:rPr>
          <w:rFonts w:ascii="仿宋" w:eastAsia="仿宋" w:hAnsi="仿宋" w:hint="eastAsia"/>
          <w:sz w:val="28"/>
          <w:szCs w:val="28"/>
        </w:rPr>
        <w:t>广告</w:t>
      </w:r>
      <w:r>
        <w:rPr>
          <w:rFonts w:ascii="仿宋" w:eastAsia="仿宋" w:hAnsi="仿宋"/>
          <w:sz w:val="28"/>
          <w:szCs w:val="28"/>
        </w:rPr>
        <w:t>专业的核心基础课程</w:t>
      </w:r>
      <w:r>
        <w:rPr>
          <w:rFonts w:ascii="仿宋" w:eastAsia="仿宋" w:hAnsi="仿宋" w:hint="eastAsia"/>
          <w:sz w:val="28"/>
          <w:szCs w:val="28"/>
        </w:rPr>
        <w:t>，</w:t>
      </w:r>
      <w:r>
        <w:rPr>
          <w:rFonts w:ascii="仿宋" w:eastAsia="仿宋" w:hAnsi="仿宋"/>
          <w:sz w:val="28"/>
          <w:szCs w:val="28"/>
        </w:rPr>
        <w:t>在</w:t>
      </w:r>
      <w:r>
        <w:rPr>
          <w:rFonts w:ascii="仿宋" w:eastAsia="仿宋" w:hAnsi="仿宋" w:hint="eastAsia"/>
          <w:sz w:val="28"/>
          <w:szCs w:val="28"/>
        </w:rPr>
        <w:t>广告</w:t>
      </w:r>
      <w:r>
        <w:rPr>
          <w:rFonts w:ascii="仿宋" w:eastAsia="仿宋" w:hAnsi="仿宋"/>
          <w:sz w:val="28"/>
          <w:szCs w:val="28"/>
        </w:rPr>
        <w:t>专业课程体系中有着重要的地位和作用</w:t>
      </w:r>
      <w:r>
        <w:rPr>
          <w:rFonts w:ascii="仿宋" w:eastAsia="仿宋" w:hAnsi="仿宋" w:hint="eastAsia"/>
          <w:sz w:val="28"/>
          <w:szCs w:val="28"/>
        </w:rPr>
        <w:t>。</w:t>
      </w:r>
      <w:r>
        <w:rPr>
          <w:rFonts w:ascii="仿宋" w:eastAsia="仿宋" w:hAnsi="仿宋"/>
          <w:sz w:val="28"/>
          <w:szCs w:val="28"/>
        </w:rPr>
        <w:t>通过对</w:t>
      </w:r>
      <w:r>
        <w:rPr>
          <w:rFonts w:ascii="仿宋" w:eastAsia="仿宋" w:hAnsi="仿宋" w:hint="eastAsia"/>
          <w:sz w:val="28"/>
          <w:szCs w:val="28"/>
        </w:rPr>
        <w:t>广告专业</w:t>
      </w:r>
      <w:r>
        <w:rPr>
          <w:rFonts w:ascii="仿宋" w:eastAsia="仿宋" w:hAnsi="仿宋"/>
          <w:sz w:val="28"/>
          <w:szCs w:val="28"/>
        </w:rPr>
        <w:t>相关概念</w:t>
      </w:r>
      <w:r>
        <w:rPr>
          <w:rFonts w:ascii="仿宋" w:eastAsia="仿宋" w:hAnsi="仿宋" w:hint="eastAsia"/>
          <w:sz w:val="28"/>
          <w:szCs w:val="28"/>
        </w:rPr>
        <w:t>、</w:t>
      </w:r>
      <w:r>
        <w:rPr>
          <w:rFonts w:ascii="仿宋" w:eastAsia="仿宋" w:hAnsi="仿宋"/>
          <w:sz w:val="28"/>
          <w:szCs w:val="28"/>
        </w:rPr>
        <w:t>基本理</w:t>
      </w:r>
      <w:r>
        <w:rPr>
          <w:rFonts w:ascii="仿宋" w:eastAsia="仿宋" w:hAnsi="仿宋"/>
          <w:sz w:val="28"/>
          <w:szCs w:val="28"/>
        </w:rPr>
        <w:lastRenderedPageBreak/>
        <w:t>论</w:t>
      </w:r>
      <w:r>
        <w:rPr>
          <w:rFonts w:ascii="仿宋" w:eastAsia="仿宋" w:hAnsi="仿宋" w:hint="eastAsia"/>
          <w:sz w:val="28"/>
          <w:szCs w:val="28"/>
        </w:rPr>
        <w:t>的学习，注重理论与实际的结合，培养学生对广告相关领域的学习与研究兴趣，帮助学生树立现代广告意识，为进一步学习专业课打下夯实基础。具体包括：</w:t>
      </w:r>
    </w:p>
    <w:p w14:paraId="6052FB00"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Pr>
          <w:rFonts w:ascii="仿宋" w:eastAsia="仿宋" w:hAnsi="仿宋"/>
          <w:sz w:val="28"/>
          <w:szCs w:val="28"/>
        </w:rPr>
        <w:t>能力目标</w:t>
      </w:r>
    </w:p>
    <w:p w14:paraId="0344D536" w14:textId="77777777" w:rsidR="00495C02" w:rsidRDefault="00253061">
      <w:pPr>
        <w:spacing w:line="360" w:lineRule="auto"/>
        <w:ind w:firstLineChars="200" w:firstLine="560"/>
        <w:rPr>
          <w:rFonts w:ascii="仿宋" w:eastAsia="仿宋" w:hAnsi="仿宋"/>
          <w:sz w:val="28"/>
          <w:szCs w:val="28"/>
        </w:rPr>
      </w:pPr>
      <w:r>
        <w:rPr>
          <w:rFonts w:ascii="仿宋" w:eastAsia="仿宋" w:hAnsi="仿宋"/>
          <w:sz w:val="28"/>
          <w:szCs w:val="28"/>
        </w:rPr>
        <w:t>能够</w:t>
      </w:r>
      <w:r>
        <w:rPr>
          <w:rFonts w:ascii="仿宋" w:eastAsia="仿宋" w:hAnsi="仿宋" w:hint="eastAsia"/>
          <w:sz w:val="28"/>
          <w:szCs w:val="28"/>
        </w:rPr>
        <w:t>清晰的了解广告的含义、分类、广告学的性质和研究对象，掌握广告的构成要素与广告的功能、了解现代广告理论的基础；</w:t>
      </w:r>
    </w:p>
    <w:p w14:paraId="49BF997A" w14:textId="77777777" w:rsidR="00495C02" w:rsidRDefault="00253061">
      <w:pPr>
        <w:spacing w:line="360" w:lineRule="auto"/>
        <w:ind w:firstLineChars="200" w:firstLine="560"/>
        <w:rPr>
          <w:rFonts w:ascii="仿宋" w:eastAsia="仿宋" w:hAnsi="仿宋"/>
          <w:sz w:val="28"/>
          <w:szCs w:val="28"/>
        </w:rPr>
      </w:pPr>
      <w:r>
        <w:rPr>
          <w:rFonts w:ascii="仿宋" w:eastAsia="仿宋" w:hAnsi="仿宋"/>
          <w:sz w:val="28"/>
          <w:szCs w:val="28"/>
        </w:rPr>
        <w:t>能够</w:t>
      </w:r>
      <w:r>
        <w:rPr>
          <w:rFonts w:ascii="仿宋" w:eastAsia="仿宋" w:hAnsi="仿宋" w:hint="eastAsia"/>
          <w:sz w:val="28"/>
          <w:szCs w:val="28"/>
        </w:rPr>
        <w:t>了解广告策划的含义及特性、</w:t>
      </w:r>
      <w:r>
        <w:rPr>
          <w:rFonts w:ascii="仿宋" w:eastAsia="仿宋" w:hAnsi="仿宋" w:hint="eastAsia"/>
          <w:sz w:val="28"/>
          <w:szCs w:val="28"/>
        </w:rPr>
        <w:t>理解</w:t>
      </w:r>
      <w:r>
        <w:rPr>
          <w:rFonts w:ascii="仿宋" w:eastAsia="仿宋" w:hAnsi="仿宋" w:hint="eastAsia"/>
          <w:sz w:val="28"/>
          <w:szCs w:val="28"/>
        </w:rPr>
        <w:t>广告策划</w:t>
      </w:r>
      <w:r>
        <w:rPr>
          <w:rFonts w:ascii="仿宋" w:eastAsia="仿宋" w:hAnsi="仿宋" w:hint="eastAsia"/>
          <w:sz w:val="28"/>
          <w:szCs w:val="28"/>
        </w:rPr>
        <w:t>与</w:t>
      </w:r>
      <w:r>
        <w:rPr>
          <w:rFonts w:ascii="仿宋" w:eastAsia="仿宋" w:hAnsi="仿宋" w:hint="eastAsia"/>
          <w:sz w:val="28"/>
          <w:szCs w:val="28"/>
        </w:rPr>
        <w:t>整合营销传播策划；</w:t>
      </w:r>
    </w:p>
    <w:p w14:paraId="324E984E" w14:textId="6BD82955" w:rsidR="00495C02" w:rsidRDefault="00253061">
      <w:pPr>
        <w:spacing w:line="360" w:lineRule="auto"/>
        <w:ind w:firstLineChars="200" w:firstLine="560"/>
        <w:rPr>
          <w:rFonts w:ascii="仿宋" w:eastAsia="仿宋" w:hAnsi="仿宋"/>
          <w:sz w:val="28"/>
          <w:szCs w:val="28"/>
        </w:rPr>
      </w:pPr>
      <w:r>
        <w:rPr>
          <w:rFonts w:ascii="仿宋" w:eastAsia="仿宋" w:hAnsi="仿宋"/>
          <w:sz w:val="28"/>
          <w:szCs w:val="28"/>
        </w:rPr>
        <w:t>能够</w:t>
      </w:r>
      <w:r>
        <w:rPr>
          <w:rFonts w:ascii="仿宋" w:eastAsia="仿宋" w:hAnsi="仿宋" w:hint="eastAsia"/>
          <w:sz w:val="28"/>
          <w:szCs w:val="28"/>
        </w:rPr>
        <w:t>掌握广告的创意方法、广告文案的创作方法。</w:t>
      </w:r>
      <w:bookmarkStart w:id="0" w:name="_GoBack"/>
      <w:bookmarkEnd w:id="0"/>
    </w:p>
    <w:p w14:paraId="24BB06EE"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sz w:val="28"/>
          <w:szCs w:val="28"/>
        </w:rPr>
        <w:t>知识目标</w:t>
      </w:r>
    </w:p>
    <w:p w14:paraId="6EBA146B" w14:textId="77777777" w:rsidR="00495C02" w:rsidRDefault="00253061">
      <w:pPr>
        <w:spacing w:line="360" w:lineRule="auto"/>
        <w:ind w:firstLineChars="200" w:firstLine="560"/>
        <w:rPr>
          <w:rFonts w:ascii="仿宋" w:eastAsia="仿宋" w:hAnsi="仿宋"/>
          <w:sz w:val="28"/>
          <w:szCs w:val="28"/>
        </w:rPr>
      </w:pPr>
      <w:r>
        <w:rPr>
          <w:rFonts w:ascii="仿宋" w:eastAsia="仿宋" w:hAnsi="仿宋"/>
          <w:sz w:val="28"/>
          <w:szCs w:val="28"/>
        </w:rPr>
        <w:t>掌握</w:t>
      </w:r>
      <w:r>
        <w:rPr>
          <w:rFonts w:ascii="仿宋" w:eastAsia="仿宋" w:hAnsi="仿宋" w:hint="eastAsia"/>
          <w:sz w:val="28"/>
          <w:szCs w:val="28"/>
        </w:rPr>
        <w:t>广告</w:t>
      </w:r>
      <w:r>
        <w:rPr>
          <w:rFonts w:ascii="仿宋" w:eastAsia="仿宋" w:hAnsi="仿宋"/>
          <w:sz w:val="28"/>
          <w:szCs w:val="28"/>
        </w:rPr>
        <w:t>的概念</w:t>
      </w:r>
      <w:r>
        <w:rPr>
          <w:rFonts w:ascii="仿宋" w:eastAsia="仿宋" w:hAnsi="仿宋" w:hint="eastAsia"/>
          <w:sz w:val="28"/>
          <w:szCs w:val="28"/>
        </w:rPr>
        <w:t>、</w:t>
      </w:r>
      <w:r>
        <w:rPr>
          <w:rFonts w:ascii="仿宋" w:eastAsia="仿宋" w:hAnsi="仿宋"/>
          <w:sz w:val="28"/>
          <w:szCs w:val="28"/>
        </w:rPr>
        <w:t>基本理论以及</w:t>
      </w:r>
      <w:r>
        <w:rPr>
          <w:rFonts w:ascii="仿宋" w:eastAsia="仿宋" w:hAnsi="仿宋" w:hint="eastAsia"/>
          <w:sz w:val="28"/>
          <w:szCs w:val="28"/>
        </w:rPr>
        <w:t>相关知识；</w:t>
      </w:r>
      <w:r>
        <w:rPr>
          <w:rFonts w:ascii="仿宋" w:eastAsia="仿宋" w:hAnsi="仿宋" w:hint="eastAsia"/>
          <w:sz w:val="28"/>
          <w:szCs w:val="28"/>
        </w:rPr>
        <w:t>理解</w:t>
      </w:r>
      <w:r>
        <w:rPr>
          <w:rFonts w:ascii="仿宋" w:eastAsia="仿宋" w:hAnsi="仿宋" w:hint="eastAsia"/>
          <w:sz w:val="28"/>
          <w:szCs w:val="28"/>
        </w:rPr>
        <w:t>U</w:t>
      </w:r>
      <w:r>
        <w:rPr>
          <w:rFonts w:ascii="仿宋" w:eastAsia="仿宋" w:hAnsi="仿宋"/>
          <w:sz w:val="28"/>
          <w:szCs w:val="28"/>
        </w:rPr>
        <w:t>SP</w:t>
      </w:r>
      <w:r>
        <w:rPr>
          <w:rFonts w:ascii="仿宋" w:eastAsia="仿宋" w:hAnsi="仿宋" w:hint="eastAsia"/>
          <w:sz w:val="28"/>
          <w:szCs w:val="28"/>
        </w:rPr>
        <w:t>理论、</w:t>
      </w:r>
      <w:r>
        <w:rPr>
          <w:rFonts w:ascii="仿宋" w:eastAsia="仿宋" w:hAnsi="仿宋" w:hint="eastAsia"/>
          <w:sz w:val="28"/>
          <w:szCs w:val="28"/>
        </w:rPr>
        <w:t>C</w:t>
      </w:r>
      <w:r>
        <w:rPr>
          <w:rFonts w:ascii="仿宋" w:eastAsia="仿宋" w:hAnsi="仿宋"/>
          <w:sz w:val="28"/>
          <w:szCs w:val="28"/>
        </w:rPr>
        <w:t>I</w:t>
      </w:r>
      <w:r>
        <w:rPr>
          <w:rFonts w:ascii="仿宋" w:eastAsia="仿宋" w:hAnsi="仿宋" w:hint="eastAsia"/>
          <w:sz w:val="28"/>
          <w:szCs w:val="28"/>
        </w:rPr>
        <w:t>理论、品牌形象理论、广告定位理论</w:t>
      </w:r>
      <w:r>
        <w:rPr>
          <w:rFonts w:ascii="仿宋" w:eastAsia="仿宋" w:hAnsi="仿宋" w:hint="eastAsia"/>
          <w:sz w:val="28"/>
          <w:szCs w:val="28"/>
        </w:rPr>
        <w:t>等基本概念</w:t>
      </w:r>
      <w:r>
        <w:rPr>
          <w:rFonts w:ascii="仿宋" w:eastAsia="仿宋" w:hAnsi="仿宋" w:hint="eastAsia"/>
          <w:sz w:val="28"/>
          <w:szCs w:val="28"/>
        </w:rPr>
        <w:t>；</w:t>
      </w:r>
    </w:p>
    <w:p w14:paraId="1AE6A424"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了解大</w:t>
      </w:r>
      <w:r>
        <w:rPr>
          <w:rFonts w:ascii="仿宋" w:eastAsia="仿宋" w:hAnsi="仿宋" w:hint="eastAsia"/>
          <w:sz w:val="28"/>
          <w:szCs w:val="28"/>
        </w:rPr>
        <w:t>众传播媒体、小众传播媒体、网络新媒体等，掌握媒体计划；</w:t>
      </w:r>
    </w:p>
    <w:p w14:paraId="063F37C3"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了解广告效果的含义、广告效果的特征、广告效果的分类、广告效果测定的意义、广告效果的测定内容，掌握广告效果的测定方法；</w:t>
      </w:r>
    </w:p>
    <w:p w14:paraId="05D9718F" w14:textId="77777777" w:rsidR="00495C02" w:rsidRDefault="00253061">
      <w:pPr>
        <w:spacing w:line="360" w:lineRule="auto"/>
        <w:ind w:firstLineChars="200" w:firstLine="560"/>
        <w:rPr>
          <w:rFonts w:ascii="仿宋" w:eastAsia="仿宋" w:hAnsi="仿宋"/>
          <w:sz w:val="28"/>
          <w:szCs w:val="28"/>
        </w:rPr>
      </w:pPr>
      <w:r>
        <w:rPr>
          <w:rFonts w:ascii="仿宋" w:eastAsia="仿宋" w:hAnsi="仿宋"/>
          <w:sz w:val="28"/>
          <w:szCs w:val="28"/>
        </w:rPr>
        <w:t>了解</w:t>
      </w:r>
      <w:r>
        <w:rPr>
          <w:rFonts w:ascii="仿宋" w:eastAsia="仿宋" w:hAnsi="仿宋" w:hint="eastAsia"/>
          <w:sz w:val="28"/>
          <w:szCs w:val="28"/>
        </w:rPr>
        <w:t>广告代理制制度，掌握广告公司经营管理</w:t>
      </w:r>
      <w:r>
        <w:rPr>
          <w:rFonts w:ascii="仿宋" w:eastAsia="仿宋" w:hAnsi="仿宋" w:hint="eastAsia"/>
          <w:sz w:val="28"/>
          <w:szCs w:val="28"/>
        </w:rPr>
        <w:t>。</w:t>
      </w:r>
    </w:p>
    <w:p w14:paraId="56CEC7D6"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Pr>
          <w:rFonts w:ascii="仿宋" w:eastAsia="仿宋" w:hAnsi="仿宋"/>
          <w:sz w:val="28"/>
          <w:szCs w:val="28"/>
        </w:rPr>
        <w:t>素质目标</w:t>
      </w:r>
    </w:p>
    <w:p w14:paraId="439B36D7"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具有良好的协作意识、创新意识与竞争意识</w:t>
      </w:r>
      <w:r>
        <w:rPr>
          <w:rFonts w:ascii="仿宋" w:eastAsia="仿宋" w:hAnsi="仿宋" w:hint="eastAsia"/>
          <w:sz w:val="28"/>
          <w:szCs w:val="28"/>
        </w:rPr>
        <w:t>；</w:t>
      </w:r>
    </w:p>
    <w:p w14:paraId="704A55C3"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引导学生形成良好的广告赏析与创作能力</w:t>
      </w:r>
      <w:r>
        <w:rPr>
          <w:rFonts w:ascii="仿宋" w:eastAsia="仿宋" w:hAnsi="仿宋" w:hint="eastAsia"/>
          <w:sz w:val="28"/>
          <w:szCs w:val="28"/>
        </w:rPr>
        <w:t>。</w:t>
      </w:r>
    </w:p>
    <w:p w14:paraId="26C7FDB4"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二</w:t>
      </w:r>
      <w:r>
        <w:rPr>
          <w:rFonts w:ascii="仿宋" w:eastAsia="仿宋" w:hAnsi="仿宋" w:hint="eastAsia"/>
          <w:sz w:val="28"/>
          <w:szCs w:val="28"/>
        </w:rPr>
        <w:t>、</w:t>
      </w:r>
      <w:r>
        <w:rPr>
          <w:rFonts w:ascii="仿宋" w:eastAsia="仿宋" w:hAnsi="仿宋" w:hint="eastAsia"/>
          <w:sz w:val="28"/>
          <w:szCs w:val="28"/>
        </w:rPr>
        <w:t>考试范围与要求</w:t>
      </w:r>
    </w:p>
    <w:p w14:paraId="0FA8DB84" w14:textId="77777777" w:rsidR="00495C02" w:rsidRDefault="00253061">
      <w:pPr>
        <w:spacing w:line="360" w:lineRule="auto"/>
        <w:ind w:firstLineChars="200" w:firstLine="560"/>
        <w:rPr>
          <w:rFonts w:ascii="仿宋" w:eastAsia="仿宋" w:hAnsi="仿宋"/>
          <w:color w:val="FF0000"/>
          <w:sz w:val="28"/>
          <w:szCs w:val="28"/>
        </w:rPr>
      </w:pPr>
      <w:r>
        <w:rPr>
          <w:rFonts w:ascii="仿宋" w:eastAsia="仿宋" w:hAnsi="仿宋"/>
          <w:sz w:val="28"/>
          <w:szCs w:val="28"/>
        </w:rPr>
        <w:t>考试范围主要</w:t>
      </w:r>
      <w:r>
        <w:rPr>
          <w:rFonts w:ascii="仿宋" w:eastAsia="仿宋" w:hAnsi="仿宋" w:hint="eastAsia"/>
          <w:sz w:val="28"/>
          <w:szCs w:val="28"/>
        </w:rPr>
        <w:t>基于广告运作流程，考察范围包括广告理论基础、</w:t>
      </w:r>
      <w:r>
        <w:rPr>
          <w:rFonts w:ascii="仿宋" w:eastAsia="仿宋" w:hAnsi="仿宋" w:hint="eastAsia"/>
          <w:sz w:val="28"/>
          <w:szCs w:val="28"/>
        </w:rPr>
        <w:lastRenderedPageBreak/>
        <w:t>广告策划、广告创意、广告文案、广告设计与制作、广告媒体、广告效果评估、广告经营、广告管理及国际广告等。</w:t>
      </w:r>
      <w:r>
        <w:rPr>
          <w:rFonts w:ascii="仿宋" w:eastAsia="仿宋" w:hAnsi="仿宋" w:hint="eastAsia"/>
          <w:color w:val="FF0000"/>
          <w:sz w:val="28"/>
          <w:szCs w:val="28"/>
        </w:rPr>
        <w:t>其中，标注重点的章节需要学生能够理解、记忆并运用知识要点。学生需结合具体的企业案例完成阐述、分析或创意策划。标注一般的章节要求学生能够理解记忆知识要点，能够作出概念判断与准确表述。</w:t>
      </w:r>
    </w:p>
    <w:p w14:paraId="00320087" w14:textId="77777777" w:rsidR="00495C02" w:rsidRDefault="00253061">
      <w:pPr>
        <w:spacing w:line="360" w:lineRule="auto"/>
        <w:ind w:firstLineChars="200" w:firstLine="560"/>
        <w:rPr>
          <w:rFonts w:ascii="仿宋" w:eastAsia="仿宋" w:hAnsi="仿宋"/>
          <w:sz w:val="28"/>
          <w:szCs w:val="28"/>
        </w:rPr>
      </w:pPr>
      <w:r>
        <w:rPr>
          <w:rFonts w:ascii="仿宋" w:eastAsia="仿宋" w:hAnsi="仿宋" w:hint="eastAsia"/>
          <w:sz w:val="28"/>
          <w:szCs w:val="28"/>
        </w:rPr>
        <w:t>具体考查内容如下：</w:t>
      </w:r>
    </w:p>
    <w:p w14:paraId="66B400AD"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第一章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广告概论</w:t>
      </w:r>
      <w:r>
        <w:rPr>
          <w:rFonts w:ascii="仿宋" w:eastAsia="仿宋" w:hAnsi="仿宋" w:cs="仿宋"/>
          <w:b/>
          <w:bCs/>
          <w:kern w:val="2"/>
          <w:sz w:val="28"/>
          <w:szCs w:val="28"/>
        </w:rPr>
        <w:t xml:space="preserve"> </w:t>
      </w:r>
      <w:r>
        <w:rPr>
          <w:rFonts w:ascii="仿宋" w:eastAsia="仿宋" w:hAnsi="仿宋" w:cs="仿宋"/>
          <w:b/>
          <w:bCs/>
          <w:kern w:val="2"/>
          <w:sz w:val="28"/>
          <w:szCs w:val="28"/>
        </w:rPr>
        <w:t>（重点）</w:t>
      </w:r>
    </w:p>
    <w:p w14:paraId="66824A7C"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对“广告”定义的再探讨</w:t>
      </w:r>
    </w:p>
    <w:p w14:paraId="3B46EAA7"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广告的分类</w:t>
      </w:r>
    </w:p>
    <w:p w14:paraId="3472E28C"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广告的功能</w:t>
      </w:r>
    </w:p>
    <w:p w14:paraId="7F4F69D3"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广告学的研究对象、研究内容与研究方法</w:t>
      </w:r>
    </w:p>
    <w:p w14:paraId="342AEC45"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第五节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广告学与相关学科</w:t>
      </w:r>
    </w:p>
    <w:p w14:paraId="46439FE6"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第二章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广告的起源与发展（一般）</w:t>
      </w:r>
    </w:p>
    <w:p w14:paraId="2F0887B7"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中国广告沿革</w:t>
      </w:r>
    </w:p>
    <w:p w14:paraId="70CC7BE0"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中国现代广告业</w:t>
      </w:r>
    </w:p>
    <w:p w14:paraId="39BA81E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世界广告的发展</w:t>
      </w:r>
    </w:p>
    <w:p w14:paraId="0A303D5D"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第三章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广告基础理论</w:t>
      </w:r>
      <w:r>
        <w:rPr>
          <w:rFonts w:ascii="仿宋" w:eastAsia="仿宋" w:hAnsi="仿宋" w:cs="仿宋" w:hint="eastAsia"/>
          <w:b/>
          <w:bCs/>
          <w:kern w:val="2"/>
          <w:sz w:val="28"/>
          <w:szCs w:val="28"/>
        </w:rPr>
        <w:t>（重点）</w:t>
      </w:r>
    </w:p>
    <w:p w14:paraId="76E79F42"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广告与传播理论</w:t>
      </w:r>
    </w:p>
    <w:p w14:paraId="1999A61C"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广告与市场营销</w:t>
      </w:r>
    </w:p>
    <w:p w14:paraId="166424A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广告与消费心理</w:t>
      </w:r>
    </w:p>
    <w:p w14:paraId="6FBDB818"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广告与社会文化</w:t>
      </w:r>
    </w:p>
    <w:p w14:paraId="6763D915"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第四章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现代广告事业</w:t>
      </w:r>
      <w:r>
        <w:rPr>
          <w:rFonts w:ascii="仿宋" w:eastAsia="仿宋" w:hAnsi="仿宋" w:cs="仿宋"/>
          <w:b/>
          <w:bCs/>
          <w:kern w:val="2"/>
          <w:sz w:val="28"/>
          <w:szCs w:val="28"/>
        </w:rPr>
        <w:t>（</w:t>
      </w:r>
      <w:r>
        <w:rPr>
          <w:rFonts w:ascii="仿宋" w:eastAsia="仿宋" w:hAnsi="仿宋" w:cs="仿宋" w:hint="eastAsia"/>
          <w:b/>
          <w:bCs/>
          <w:kern w:val="2"/>
          <w:sz w:val="28"/>
          <w:szCs w:val="28"/>
        </w:rPr>
        <w:t>一般</w:t>
      </w:r>
      <w:r>
        <w:rPr>
          <w:rFonts w:ascii="仿宋" w:eastAsia="仿宋" w:hAnsi="仿宋" w:cs="仿宋"/>
          <w:b/>
          <w:bCs/>
          <w:kern w:val="2"/>
          <w:sz w:val="28"/>
          <w:szCs w:val="28"/>
        </w:rPr>
        <w:t>）</w:t>
      </w:r>
    </w:p>
    <w:p w14:paraId="2154FA23"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lastRenderedPageBreak/>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现代广告事业的性质与任务</w:t>
      </w:r>
    </w:p>
    <w:p w14:paraId="61BB4F55"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现代广告事业的原则</w:t>
      </w:r>
    </w:p>
    <w:p w14:paraId="6EABAF72"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现代广告对营销的影响</w:t>
      </w:r>
    </w:p>
    <w:p w14:paraId="59EE8800"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现代广告对社会的影响</w:t>
      </w:r>
    </w:p>
    <w:p w14:paraId="1EB8FC8E"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第五章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广告运作规律</w:t>
      </w:r>
      <w:r>
        <w:rPr>
          <w:rFonts w:ascii="仿宋" w:eastAsia="仿宋" w:hAnsi="仿宋" w:cs="仿宋" w:hint="eastAsia"/>
          <w:b/>
          <w:bCs/>
          <w:kern w:val="2"/>
          <w:sz w:val="28"/>
          <w:szCs w:val="28"/>
        </w:rPr>
        <w:t>（</w:t>
      </w:r>
      <w:r>
        <w:rPr>
          <w:rFonts w:ascii="仿宋" w:eastAsia="仿宋" w:hAnsi="仿宋" w:cs="仿宋" w:hint="eastAsia"/>
          <w:b/>
          <w:bCs/>
          <w:kern w:val="2"/>
          <w:sz w:val="28"/>
          <w:szCs w:val="28"/>
        </w:rPr>
        <w:t>一般</w:t>
      </w:r>
      <w:r>
        <w:rPr>
          <w:rFonts w:ascii="仿宋" w:eastAsia="仿宋" w:hAnsi="仿宋" w:cs="仿宋" w:hint="eastAsia"/>
          <w:b/>
          <w:bCs/>
          <w:kern w:val="2"/>
          <w:sz w:val="28"/>
          <w:szCs w:val="28"/>
        </w:rPr>
        <w:t>）</w:t>
      </w:r>
    </w:p>
    <w:p w14:paraId="0AE77DBC"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广告运作中的代理商选择</w:t>
      </w:r>
    </w:p>
    <w:p w14:paraId="4B09CD9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广告运作的环境</w:t>
      </w:r>
    </w:p>
    <w:p w14:paraId="76404693"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广告运作中的市场调查</w:t>
      </w:r>
    </w:p>
    <w:p w14:paraId="4D008882"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广告策划</w:t>
      </w:r>
    </w:p>
    <w:p w14:paraId="122B39F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第五节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广告预算</w:t>
      </w:r>
    </w:p>
    <w:p w14:paraId="4B2DF9CA"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第六章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广告主（一般）</w:t>
      </w:r>
    </w:p>
    <w:p w14:paraId="5AC81B31"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广许主的界定、分类与特征</w:t>
      </w:r>
    </w:p>
    <w:p w14:paraId="487A795A"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广告主的广告管理及管理组织</w:t>
      </w:r>
    </w:p>
    <w:p w14:paraId="38E1A18C"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广告主与广告代理公司的关系</w:t>
      </w:r>
    </w:p>
    <w:p w14:paraId="2410284F"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第七章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广告信息</w:t>
      </w:r>
      <w:r>
        <w:rPr>
          <w:rFonts w:ascii="仿宋" w:eastAsia="仿宋" w:hAnsi="仿宋" w:cs="仿宋" w:hint="eastAsia"/>
          <w:b/>
          <w:bCs/>
          <w:kern w:val="2"/>
          <w:sz w:val="28"/>
          <w:szCs w:val="28"/>
        </w:rPr>
        <w:t>（重点）</w:t>
      </w:r>
    </w:p>
    <w:p w14:paraId="3B83B0C1"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广告信息的要素</w:t>
      </w:r>
    </w:p>
    <w:p w14:paraId="73272A34"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广告主题与广告定位</w:t>
      </w:r>
    </w:p>
    <w:p w14:paraId="4AE2AC1F"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广告创意与表现</w:t>
      </w:r>
    </w:p>
    <w:p w14:paraId="72F4ECFC"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广告文案创作</w:t>
      </w:r>
    </w:p>
    <w:p w14:paraId="7AD6A103"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第五节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广告构图技巧</w:t>
      </w:r>
    </w:p>
    <w:p w14:paraId="1CF003BB"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第八章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广告媒体</w:t>
      </w:r>
      <w:r>
        <w:rPr>
          <w:rFonts w:ascii="仿宋" w:eastAsia="仿宋" w:hAnsi="仿宋" w:cs="仿宋" w:hint="eastAsia"/>
          <w:b/>
          <w:bCs/>
          <w:kern w:val="2"/>
          <w:sz w:val="28"/>
          <w:szCs w:val="28"/>
        </w:rPr>
        <w:t>（重点）</w:t>
      </w:r>
    </w:p>
    <w:p w14:paraId="7A9D1C1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广告媒体概述</w:t>
      </w:r>
    </w:p>
    <w:p w14:paraId="0B6F4023"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lastRenderedPageBreak/>
        <w:t xml:space="preserve">　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广告媒体的选择</w:t>
      </w:r>
    </w:p>
    <w:p w14:paraId="64912A45"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广告媒体的组合策略</w:t>
      </w:r>
    </w:p>
    <w:p w14:paraId="1081C2EB"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广告媒体计划的撰写与执行</w:t>
      </w:r>
    </w:p>
    <w:p w14:paraId="142D80CB"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第五节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广告媒体的新趋势</w:t>
      </w:r>
    </w:p>
    <w:p w14:paraId="40D525DF"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第九章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广告受众</w:t>
      </w:r>
      <w:r>
        <w:rPr>
          <w:rFonts w:ascii="仿宋" w:eastAsia="仿宋" w:hAnsi="仿宋" w:cs="仿宋" w:hint="eastAsia"/>
          <w:b/>
          <w:bCs/>
          <w:kern w:val="2"/>
          <w:sz w:val="28"/>
          <w:szCs w:val="28"/>
        </w:rPr>
        <w:t>（</w:t>
      </w:r>
      <w:r>
        <w:rPr>
          <w:rFonts w:ascii="仿宋" w:eastAsia="仿宋" w:hAnsi="仿宋" w:cs="仿宋" w:hint="eastAsia"/>
          <w:b/>
          <w:bCs/>
          <w:kern w:val="2"/>
          <w:sz w:val="28"/>
          <w:szCs w:val="28"/>
        </w:rPr>
        <w:t>一般</w:t>
      </w:r>
      <w:r>
        <w:rPr>
          <w:rFonts w:ascii="仿宋" w:eastAsia="仿宋" w:hAnsi="仿宋" w:cs="仿宋" w:hint="eastAsia"/>
          <w:b/>
          <w:bCs/>
          <w:kern w:val="2"/>
          <w:sz w:val="28"/>
          <w:szCs w:val="28"/>
        </w:rPr>
        <w:t>）</w:t>
      </w:r>
    </w:p>
    <w:p w14:paraId="114EA2DB"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广告受众的特点与分类</w:t>
      </w:r>
    </w:p>
    <w:p w14:paraId="62D15C11"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广告受众的信息接受特征</w:t>
      </w:r>
    </w:p>
    <w:p w14:paraId="3A039916"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广告与消费者行为</w:t>
      </w:r>
    </w:p>
    <w:p w14:paraId="5A59A2B9"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第十章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广告效果（一般）</w:t>
      </w:r>
    </w:p>
    <w:p w14:paraId="3003E223"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广告效果概述</w:t>
      </w:r>
    </w:p>
    <w:p w14:paraId="71A2130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广告效果测定的意义和发展</w:t>
      </w:r>
    </w:p>
    <w:p w14:paraId="6169B3F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广告效果测定的原则与步骤</w:t>
      </w:r>
    </w:p>
    <w:p w14:paraId="6B03CF0D"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广告效果测定的主要内容</w:t>
      </w:r>
    </w:p>
    <w:p w14:paraId="05ACC5D6"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第十一章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广告组织</w:t>
      </w:r>
      <w:r>
        <w:rPr>
          <w:rFonts w:ascii="仿宋" w:eastAsia="仿宋" w:hAnsi="仿宋" w:cs="仿宋" w:hint="eastAsia"/>
          <w:b/>
          <w:bCs/>
          <w:kern w:val="2"/>
          <w:sz w:val="28"/>
          <w:szCs w:val="28"/>
        </w:rPr>
        <w:t>（重点）</w:t>
      </w:r>
    </w:p>
    <w:p w14:paraId="49A44D02"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广告组织系统论</w:t>
      </w:r>
    </w:p>
    <w:p w14:paraId="55D034D1"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广告主</w:t>
      </w:r>
    </w:p>
    <w:p w14:paraId="10864B54"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广告公司</w:t>
      </w:r>
    </w:p>
    <w:p w14:paraId="6D356D72"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媒体组织</w:t>
      </w:r>
    </w:p>
    <w:p w14:paraId="515B535A"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第五节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广告团体</w:t>
      </w:r>
    </w:p>
    <w:p w14:paraId="27063B0C"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第十二章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广告管理（一般）</w:t>
      </w:r>
    </w:p>
    <w:p w14:paraId="370566A9"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广告的法规管理</w:t>
      </w:r>
    </w:p>
    <w:p w14:paraId="3B2C4BFE"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广告行业自律</w:t>
      </w:r>
    </w:p>
    <w:p w14:paraId="645DC128"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lastRenderedPageBreak/>
        <w:t xml:space="preserve">  </w:t>
      </w:r>
      <w:r>
        <w:rPr>
          <w:rFonts w:ascii="仿宋" w:eastAsia="仿宋" w:hAnsi="仿宋" w:cstheme="minorBidi" w:hint="eastAsia"/>
          <w:kern w:val="2"/>
          <w:sz w:val="28"/>
          <w:szCs w:val="28"/>
        </w:rPr>
        <w:t>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现代广告的社会监督管理</w:t>
      </w:r>
    </w:p>
    <w:p w14:paraId="37770BC8"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第四节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美国和日本的广告管理</w:t>
      </w:r>
    </w:p>
    <w:p w14:paraId="20C9EF6C" w14:textId="77777777" w:rsidR="00495C02" w:rsidRDefault="00253061">
      <w:pPr>
        <w:pStyle w:val="a5"/>
        <w:widowControl/>
        <w:spacing w:beforeAutospacing="0" w:afterAutospacing="0" w:line="360" w:lineRule="auto"/>
        <w:rPr>
          <w:rFonts w:ascii="仿宋" w:eastAsia="仿宋" w:hAnsi="仿宋" w:cs="仿宋"/>
          <w:b/>
          <w:bCs/>
          <w:kern w:val="2"/>
          <w:sz w:val="28"/>
          <w:szCs w:val="28"/>
        </w:rPr>
      </w:pPr>
      <w:r>
        <w:rPr>
          <w:rFonts w:ascii="仿宋" w:eastAsia="仿宋" w:hAnsi="仿宋" w:cs="仿宋" w:hint="eastAsia"/>
          <w:b/>
          <w:bCs/>
          <w:kern w:val="2"/>
          <w:sz w:val="28"/>
          <w:szCs w:val="28"/>
        </w:rPr>
        <w:t>第十三章</w:t>
      </w:r>
      <w:r>
        <w:rPr>
          <w:rFonts w:ascii="仿宋" w:eastAsia="仿宋" w:hAnsi="仿宋" w:cs="仿宋" w:hint="eastAsia"/>
          <w:b/>
          <w:bCs/>
          <w:kern w:val="2"/>
          <w:sz w:val="28"/>
          <w:szCs w:val="28"/>
        </w:rPr>
        <w:t xml:space="preserve"> </w:t>
      </w:r>
      <w:r>
        <w:rPr>
          <w:rFonts w:ascii="仿宋" w:eastAsia="仿宋" w:hAnsi="仿宋" w:cs="仿宋" w:hint="eastAsia"/>
          <w:b/>
          <w:bCs/>
          <w:kern w:val="2"/>
          <w:sz w:val="28"/>
          <w:szCs w:val="28"/>
        </w:rPr>
        <w:t>广告人（一般）</w:t>
      </w:r>
    </w:p>
    <w:p w14:paraId="6D63F9CA"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第一节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广告人的概念与类型</w:t>
      </w:r>
    </w:p>
    <w:p w14:paraId="1788BD75"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第二节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广告教育与广告人才的培养</w:t>
      </w:r>
    </w:p>
    <w:p w14:paraId="7E292FBD" w14:textId="77777777" w:rsidR="00495C02" w:rsidRDefault="00253061">
      <w:pPr>
        <w:pStyle w:val="a5"/>
        <w:widowControl/>
        <w:spacing w:beforeAutospacing="0" w:afterAutospacing="0" w:line="360" w:lineRule="auto"/>
        <w:rPr>
          <w:rFonts w:ascii="仿宋" w:eastAsia="仿宋" w:hAnsi="仿宋" w:cstheme="minorBidi"/>
          <w:kern w:val="2"/>
          <w:sz w:val="28"/>
          <w:szCs w:val="28"/>
        </w:rPr>
      </w:pP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第三节</w:t>
      </w:r>
      <w:r>
        <w:rPr>
          <w:rFonts w:ascii="仿宋" w:eastAsia="仿宋" w:hAnsi="仿宋" w:cstheme="minorBidi" w:hint="eastAsia"/>
          <w:kern w:val="2"/>
          <w:sz w:val="28"/>
          <w:szCs w:val="28"/>
        </w:rPr>
        <w:t xml:space="preserve"> </w:t>
      </w:r>
      <w:r>
        <w:rPr>
          <w:rFonts w:ascii="仿宋" w:eastAsia="仿宋" w:hAnsi="仿宋" w:cstheme="minorBidi" w:hint="eastAsia"/>
          <w:kern w:val="2"/>
          <w:sz w:val="28"/>
          <w:szCs w:val="28"/>
        </w:rPr>
        <w:t>广告人的道德自律</w:t>
      </w:r>
    </w:p>
    <w:p w14:paraId="0DD4956E" w14:textId="77777777" w:rsidR="00495C02" w:rsidRDefault="00253061">
      <w:pPr>
        <w:pStyle w:val="a5"/>
        <w:widowControl/>
        <w:numPr>
          <w:ilvl w:val="0"/>
          <w:numId w:val="1"/>
        </w:numPr>
        <w:spacing w:beforeLines="50" w:before="156" w:beforeAutospacing="0" w:afterAutospacing="0"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试卷结构</w:t>
      </w:r>
    </w:p>
    <w:p w14:paraId="08AC5D60" w14:textId="77777777" w:rsidR="00495C02" w:rsidRDefault="00253061">
      <w:pPr>
        <w:pStyle w:val="a5"/>
        <w:widowControl/>
        <w:spacing w:beforeLines="50" w:before="156" w:beforeAutospacing="0" w:afterAutospacing="0" w:line="360" w:lineRule="auto"/>
        <w:ind w:firstLineChars="200" w:firstLine="560"/>
        <w:rPr>
          <w:rFonts w:ascii="仿宋" w:eastAsia="仿宋" w:hAnsi="仿宋" w:cs="仿宋"/>
          <w:b/>
          <w:sz w:val="28"/>
          <w:szCs w:val="28"/>
        </w:rPr>
      </w:pPr>
      <w:r>
        <w:rPr>
          <w:rFonts w:ascii="仿宋" w:eastAsia="仿宋" w:hAnsi="仿宋" w:cs="仿宋" w:hint="eastAsia"/>
          <w:sz w:val="28"/>
          <w:szCs w:val="28"/>
        </w:rPr>
        <w:t>（试卷总分为</w:t>
      </w:r>
      <w:r>
        <w:rPr>
          <w:rFonts w:ascii="仿宋" w:eastAsia="仿宋" w:hAnsi="仿宋" w:cs="仿宋" w:hint="eastAsia"/>
          <w:sz w:val="28"/>
          <w:szCs w:val="28"/>
        </w:rPr>
        <w:t>150</w:t>
      </w:r>
      <w:r>
        <w:rPr>
          <w:rFonts w:ascii="仿宋" w:eastAsia="仿宋" w:hAnsi="仿宋" w:cs="仿宋" w:hint="eastAsia"/>
          <w:sz w:val="28"/>
          <w:szCs w:val="28"/>
        </w:rPr>
        <w:t>分</w:t>
      </w:r>
      <w:r>
        <w:rPr>
          <w:rFonts w:ascii="仿宋" w:eastAsia="仿宋" w:hAnsi="仿宋" w:cs="仿宋" w:hint="eastAsia"/>
          <w:sz w:val="28"/>
          <w:szCs w:val="28"/>
        </w:rPr>
        <w:t>）</w:t>
      </w:r>
    </w:p>
    <w:tbl>
      <w:tblPr>
        <w:tblStyle w:val="a6"/>
        <w:tblW w:w="4998" w:type="pct"/>
        <w:jc w:val="center"/>
        <w:tblLook w:val="04A0" w:firstRow="1" w:lastRow="0" w:firstColumn="1" w:lastColumn="0" w:noHBand="0" w:noVBand="1"/>
      </w:tblPr>
      <w:tblGrid>
        <w:gridCol w:w="2109"/>
        <w:gridCol w:w="3203"/>
        <w:gridCol w:w="3207"/>
      </w:tblGrid>
      <w:tr w:rsidR="00495C02" w14:paraId="1784486E" w14:textId="77777777">
        <w:trPr>
          <w:trHeight w:val="558"/>
          <w:jc w:val="center"/>
        </w:trPr>
        <w:tc>
          <w:tcPr>
            <w:tcW w:w="1237" w:type="pct"/>
            <w:vAlign w:val="center"/>
          </w:tcPr>
          <w:p w14:paraId="67372B24" w14:textId="77777777" w:rsidR="00495C02" w:rsidRDefault="00253061">
            <w:pPr>
              <w:spacing w:line="360" w:lineRule="auto"/>
              <w:jc w:val="center"/>
              <w:rPr>
                <w:rFonts w:ascii="仿宋" w:eastAsia="仿宋" w:hAnsi="仿宋" w:cs="仿宋"/>
                <w:sz w:val="28"/>
                <w:szCs w:val="28"/>
              </w:rPr>
            </w:pPr>
            <w:r>
              <w:rPr>
                <w:rFonts w:ascii="仿宋" w:eastAsia="仿宋" w:hAnsi="仿宋" w:cs="仿宋" w:hint="eastAsia"/>
                <w:sz w:val="28"/>
                <w:szCs w:val="28"/>
              </w:rPr>
              <w:t>序号</w:t>
            </w:r>
          </w:p>
        </w:tc>
        <w:tc>
          <w:tcPr>
            <w:tcW w:w="1880" w:type="pct"/>
            <w:vAlign w:val="center"/>
          </w:tcPr>
          <w:p w14:paraId="50926A7E"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题型</w:t>
            </w:r>
          </w:p>
        </w:tc>
        <w:tc>
          <w:tcPr>
            <w:tcW w:w="1882" w:type="pct"/>
            <w:vAlign w:val="center"/>
          </w:tcPr>
          <w:p w14:paraId="0F4F4AA3"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题量</w:t>
            </w:r>
          </w:p>
        </w:tc>
      </w:tr>
      <w:tr w:rsidR="00495C02" w14:paraId="2E34F530" w14:textId="77777777">
        <w:trPr>
          <w:trHeight w:val="544"/>
          <w:jc w:val="center"/>
        </w:trPr>
        <w:tc>
          <w:tcPr>
            <w:tcW w:w="1237" w:type="pct"/>
            <w:vAlign w:val="center"/>
          </w:tcPr>
          <w:p w14:paraId="5F6837D6" w14:textId="77777777" w:rsidR="00495C02" w:rsidRDefault="00253061">
            <w:pPr>
              <w:spacing w:line="360" w:lineRule="auto"/>
              <w:jc w:val="center"/>
              <w:rPr>
                <w:rFonts w:ascii="仿宋" w:eastAsia="仿宋" w:hAnsi="仿宋" w:cs="仿宋"/>
                <w:sz w:val="28"/>
                <w:szCs w:val="28"/>
              </w:rPr>
            </w:pPr>
            <w:r>
              <w:rPr>
                <w:rFonts w:ascii="仿宋" w:eastAsia="仿宋" w:hAnsi="仿宋" w:cs="仿宋" w:hint="eastAsia"/>
                <w:sz w:val="28"/>
                <w:szCs w:val="28"/>
              </w:rPr>
              <w:t>1</w:t>
            </w:r>
          </w:p>
        </w:tc>
        <w:tc>
          <w:tcPr>
            <w:tcW w:w="1880" w:type="pct"/>
            <w:vAlign w:val="center"/>
          </w:tcPr>
          <w:p w14:paraId="0A08AEED"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单项选择题</w:t>
            </w:r>
          </w:p>
        </w:tc>
        <w:tc>
          <w:tcPr>
            <w:tcW w:w="1882" w:type="pct"/>
            <w:vAlign w:val="center"/>
          </w:tcPr>
          <w:p w14:paraId="0FD6582B"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10</w:t>
            </w:r>
          </w:p>
        </w:tc>
      </w:tr>
      <w:tr w:rsidR="00495C02" w14:paraId="4AE38CCE" w14:textId="77777777">
        <w:trPr>
          <w:trHeight w:val="544"/>
          <w:jc w:val="center"/>
        </w:trPr>
        <w:tc>
          <w:tcPr>
            <w:tcW w:w="1237" w:type="pct"/>
            <w:vAlign w:val="center"/>
          </w:tcPr>
          <w:p w14:paraId="29FEF2B4" w14:textId="77777777" w:rsidR="00495C02" w:rsidRDefault="00253061">
            <w:pPr>
              <w:spacing w:line="360" w:lineRule="auto"/>
              <w:jc w:val="center"/>
              <w:rPr>
                <w:rFonts w:ascii="仿宋" w:eastAsia="仿宋" w:hAnsi="仿宋" w:cs="仿宋"/>
                <w:sz w:val="28"/>
                <w:szCs w:val="28"/>
              </w:rPr>
            </w:pPr>
            <w:r>
              <w:rPr>
                <w:rFonts w:ascii="仿宋" w:eastAsia="仿宋" w:hAnsi="仿宋" w:cs="仿宋" w:hint="eastAsia"/>
                <w:sz w:val="28"/>
                <w:szCs w:val="28"/>
              </w:rPr>
              <w:t>2</w:t>
            </w:r>
          </w:p>
        </w:tc>
        <w:tc>
          <w:tcPr>
            <w:tcW w:w="1880" w:type="pct"/>
            <w:vAlign w:val="center"/>
          </w:tcPr>
          <w:p w14:paraId="1E6427EA"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判断题</w:t>
            </w:r>
          </w:p>
        </w:tc>
        <w:tc>
          <w:tcPr>
            <w:tcW w:w="1882" w:type="pct"/>
            <w:vAlign w:val="center"/>
          </w:tcPr>
          <w:p w14:paraId="192AEEC1"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10</w:t>
            </w:r>
          </w:p>
        </w:tc>
      </w:tr>
      <w:tr w:rsidR="00495C02" w14:paraId="6EB01E18" w14:textId="77777777">
        <w:trPr>
          <w:trHeight w:val="544"/>
          <w:jc w:val="center"/>
        </w:trPr>
        <w:tc>
          <w:tcPr>
            <w:tcW w:w="1237" w:type="pct"/>
            <w:vAlign w:val="center"/>
          </w:tcPr>
          <w:p w14:paraId="296F5784" w14:textId="77777777" w:rsidR="00495C02" w:rsidRDefault="00253061">
            <w:pPr>
              <w:spacing w:line="360" w:lineRule="auto"/>
              <w:jc w:val="center"/>
              <w:rPr>
                <w:rFonts w:ascii="仿宋" w:eastAsia="仿宋" w:hAnsi="仿宋" w:cs="仿宋"/>
                <w:sz w:val="28"/>
                <w:szCs w:val="28"/>
              </w:rPr>
            </w:pPr>
            <w:r>
              <w:rPr>
                <w:rFonts w:ascii="仿宋" w:eastAsia="仿宋" w:hAnsi="仿宋" w:cs="仿宋" w:hint="eastAsia"/>
                <w:sz w:val="28"/>
                <w:szCs w:val="28"/>
              </w:rPr>
              <w:t>3</w:t>
            </w:r>
          </w:p>
        </w:tc>
        <w:tc>
          <w:tcPr>
            <w:tcW w:w="1880" w:type="pct"/>
            <w:vAlign w:val="center"/>
          </w:tcPr>
          <w:p w14:paraId="174858D2"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名词解释题</w:t>
            </w:r>
          </w:p>
        </w:tc>
        <w:tc>
          <w:tcPr>
            <w:tcW w:w="1882" w:type="pct"/>
            <w:vAlign w:val="center"/>
          </w:tcPr>
          <w:p w14:paraId="034FCF11"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4</w:t>
            </w:r>
          </w:p>
        </w:tc>
      </w:tr>
      <w:tr w:rsidR="00495C02" w14:paraId="16319A6A" w14:textId="77777777">
        <w:trPr>
          <w:trHeight w:val="558"/>
          <w:jc w:val="center"/>
        </w:trPr>
        <w:tc>
          <w:tcPr>
            <w:tcW w:w="1237" w:type="pct"/>
            <w:vAlign w:val="center"/>
          </w:tcPr>
          <w:p w14:paraId="719CB366" w14:textId="77777777" w:rsidR="00495C02" w:rsidRDefault="00253061">
            <w:pPr>
              <w:spacing w:line="360" w:lineRule="auto"/>
              <w:jc w:val="center"/>
              <w:rPr>
                <w:rFonts w:ascii="仿宋" w:eastAsia="仿宋" w:hAnsi="仿宋" w:cs="仿宋"/>
                <w:sz w:val="28"/>
                <w:szCs w:val="28"/>
              </w:rPr>
            </w:pPr>
            <w:r>
              <w:rPr>
                <w:rFonts w:ascii="仿宋" w:eastAsia="仿宋" w:hAnsi="仿宋" w:cs="仿宋" w:hint="eastAsia"/>
                <w:sz w:val="28"/>
                <w:szCs w:val="28"/>
              </w:rPr>
              <w:t>4</w:t>
            </w:r>
          </w:p>
        </w:tc>
        <w:tc>
          <w:tcPr>
            <w:tcW w:w="1880" w:type="pct"/>
            <w:vAlign w:val="center"/>
          </w:tcPr>
          <w:p w14:paraId="600A5CAC"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论述</w:t>
            </w:r>
            <w:r>
              <w:rPr>
                <w:rFonts w:ascii="仿宋" w:eastAsia="仿宋" w:hAnsi="仿宋" w:cs="仿宋" w:hint="eastAsia"/>
                <w:kern w:val="0"/>
                <w:sz w:val="28"/>
                <w:szCs w:val="28"/>
              </w:rPr>
              <w:t>题</w:t>
            </w:r>
          </w:p>
        </w:tc>
        <w:tc>
          <w:tcPr>
            <w:tcW w:w="1882" w:type="pct"/>
            <w:vAlign w:val="center"/>
          </w:tcPr>
          <w:p w14:paraId="54F6FC89"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1</w:t>
            </w:r>
          </w:p>
        </w:tc>
      </w:tr>
      <w:tr w:rsidR="00495C02" w14:paraId="5DE64211" w14:textId="77777777">
        <w:trPr>
          <w:trHeight w:val="558"/>
          <w:jc w:val="center"/>
        </w:trPr>
        <w:tc>
          <w:tcPr>
            <w:tcW w:w="1237" w:type="pct"/>
            <w:vAlign w:val="center"/>
          </w:tcPr>
          <w:p w14:paraId="5812D43B" w14:textId="77777777" w:rsidR="00495C02" w:rsidRDefault="00253061">
            <w:pPr>
              <w:spacing w:line="360" w:lineRule="auto"/>
              <w:jc w:val="center"/>
              <w:rPr>
                <w:rFonts w:ascii="仿宋" w:eastAsia="仿宋" w:hAnsi="仿宋" w:cs="仿宋"/>
                <w:sz w:val="28"/>
                <w:szCs w:val="28"/>
              </w:rPr>
            </w:pPr>
            <w:r>
              <w:rPr>
                <w:rFonts w:ascii="仿宋" w:eastAsia="仿宋" w:hAnsi="仿宋" w:cs="仿宋" w:hint="eastAsia"/>
                <w:sz w:val="28"/>
                <w:szCs w:val="28"/>
              </w:rPr>
              <w:t>5</w:t>
            </w:r>
          </w:p>
        </w:tc>
        <w:tc>
          <w:tcPr>
            <w:tcW w:w="1880" w:type="pct"/>
            <w:vAlign w:val="center"/>
          </w:tcPr>
          <w:p w14:paraId="691414EF"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材料分析题</w:t>
            </w:r>
          </w:p>
        </w:tc>
        <w:tc>
          <w:tcPr>
            <w:tcW w:w="1882" w:type="pct"/>
            <w:vAlign w:val="center"/>
          </w:tcPr>
          <w:p w14:paraId="4EF3D437" w14:textId="77777777" w:rsidR="00495C02" w:rsidRDefault="00253061">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 xml:space="preserve">1 </w:t>
            </w:r>
          </w:p>
        </w:tc>
      </w:tr>
    </w:tbl>
    <w:p w14:paraId="16E270BF" w14:textId="77777777" w:rsidR="00495C02" w:rsidRDefault="00495C02"/>
    <w:sectPr w:rsidR="00495C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A72FB3"/>
    <w:multiLevelType w:val="singleLevel"/>
    <w:tmpl w:val="C5A72FB3"/>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OTlkZTBmZWY5ODhiMmQ4YThjODEzZGY3MGEzYzEifQ=="/>
  </w:docVars>
  <w:rsids>
    <w:rsidRoot w:val="00A05326"/>
    <w:rsid w:val="C73EFA7A"/>
    <w:rsid w:val="00063133"/>
    <w:rsid w:val="00133886"/>
    <w:rsid w:val="00140DDD"/>
    <w:rsid w:val="00244871"/>
    <w:rsid w:val="00253061"/>
    <w:rsid w:val="002A7F32"/>
    <w:rsid w:val="002F3DEA"/>
    <w:rsid w:val="003E2D7A"/>
    <w:rsid w:val="00421D1A"/>
    <w:rsid w:val="00495C02"/>
    <w:rsid w:val="004A3393"/>
    <w:rsid w:val="004E203A"/>
    <w:rsid w:val="00513BF8"/>
    <w:rsid w:val="005843D0"/>
    <w:rsid w:val="005A452D"/>
    <w:rsid w:val="0061643C"/>
    <w:rsid w:val="006655DE"/>
    <w:rsid w:val="00684F18"/>
    <w:rsid w:val="00733D21"/>
    <w:rsid w:val="00763008"/>
    <w:rsid w:val="008840DD"/>
    <w:rsid w:val="009B6D82"/>
    <w:rsid w:val="00A05326"/>
    <w:rsid w:val="00A9167E"/>
    <w:rsid w:val="00B55829"/>
    <w:rsid w:val="00C56525"/>
    <w:rsid w:val="00C71C37"/>
    <w:rsid w:val="00CC19F6"/>
    <w:rsid w:val="00D2736B"/>
    <w:rsid w:val="00D557B6"/>
    <w:rsid w:val="00D77BE2"/>
    <w:rsid w:val="00D87B7D"/>
    <w:rsid w:val="00E87B81"/>
    <w:rsid w:val="00ED3330"/>
    <w:rsid w:val="00F52E6E"/>
    <w:rsid w:val="00F679AB"/>
    <w:rsid w:val="00FC4A3B"/>
    <w:rsid w:val="04A76C60"/>
    <w:rsid w:val="110047D6"/>
    <w:rsid w:val="17F512CA"/>
    <w:rsid w:val="1C5A4188"/>
    <w:rsid w:val="26236933"/>
    <w:rsid w:val="38F7694A"/>
    <w:rsid w:val="3C9815CE"/>
    <w:rsid w:val="57DD65C4"/>
    <w:rsid w:val="71CE0808"/>
    <w:rsid w:val="75E20677"/>
    <w:rsid w:val="7EF19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Preformatted" w:semiHidden="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177276128@qq.com</dc:creator>
  <cp:lastModifiedBy>xb21cn</cp:lastModifiedBy>
  <cp:revision>5</cp:revision>
  <dcterms:created xsi:type="dcterms:W3CDTF">2020-04-17T07:55:00Z</dcterms:created>
  <dcterms:modified xsi:type="dcterms:W3CDTF">2025-12-01T06:27:00Z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2E894856FEAD4E2886F682D2098C8F7F_13</vt:lpwstr>
  </property>
  <property fmtid="{D5CDD505-2E9C-101B-9397-08002B2CF9AE}" pid="4" name="KSOTemplateDocerSaveRecord">
    <vt:lpwstr>eyJoZGlkIjoiNzU5ZGRjM2ZhODk2NTVlMWIxNDgyNGVkMmY2NjdiMDEiLCJ1c2VySWQiOiIyMjAzOTIzNTYifQ==</vt:lpwstr>
  </property>
</Properties>
</file>