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C198">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6</w:t>
      </w:r>
      <w:bookmarkStart w:id="0" w:name="_GoBack"/>
      <w:bookmarkEnd w:id="0"/>
      <w:r>
        <w:rPr>
          <w:rFonts w:hint="eastAsia" w:ascii="黑体" w:hAnsi="黑体" w:eastAsia="黑体" w:cs="黑体"/>
          <w:b/>
          <w:sz w:val="32"/>
          <w:szCs w:val="32"/>
        </w:rPr>
        <w:t>年专升本《金融学》考试大纲</w:t>
      </w:r>
    </w:p>
    <w:p w14:paraId="53BFF3D5">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一、总纲</w:t>
      </w:r>
    </w:p>
    <w:p w14:paraId="36C299E0">
      <w:pPr>
        <w:spacing w:line="360" w:lineRule="auto"/>
        <w:ind w:firstLine="560" w:firstLineChars="200"/>
        <w:rPr>
          <w:rFonts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570ABF40">
      <w:pPr>
        <w:spacing w:line="360" w:lineRule="auto"/>
        <w:ind w:firstLine="560" w:firstLineChars="200"/>
        <w:rPr>
          <w:rFonts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14:paraId="28F36A85">
      <w:pPr>
        <w:spacing w:line="360" w:lineRule="auto"/>
        <w:ind w:firstLine="560" w:firstLineChars="200"/>
        <w:rPr>
          <w:rFonts w:ascii="仿宋" w:hAnsi="仿宋" w:eastAsia="仿宋"/>
          <w:sz w:val="28"/>
          <w:szCs w:val="28"/>
        </w:rPr>
      </w:pPr>
      <w:r>
        <w:rPr>
          <w:rFonts w:hint="eastAsia" w:ascii="仿宋" w:hAnsi="仿宋" w:eastAsia="仿宋"/>
          <w:sz w:val="28"/>
          <w:szCs w:val="28"/>
        </w:rPr>
        <w:t>本大纲的制定旨在贯彻国家和安徽省的相关要求，依据有关政策文件，根据“宽口径、厚基础、强能力、高素质”的原则，实现培养高级应用性金融人才的目标。本科目涵盖微观金融和宏观金融在内的完整的金融体系运行结构、运行机制、运动规律，作为金融学专业的基础课程为学生提供了一个有关金融资源配置的整体分析框架。本科目考查内容围绕金融学基础性工具、金融市场体系及金融机构理论展开，包含货币、信用、利息、外汇、汇率的概念、分类、应用，金融市场的分类、以及商业银行和中央银行等机构的性质、业务等。本课程强调课程的基础性和实践应用性，考查学生扎实掌握各章节知识要点并适当应用于现实金融问题分析判断的能力。</w:t>
      </w:r>
    </w:p>
    <w:p w14:paraId="380EA1C0">
      <w:pPr>
        <w:spacing w:line="360" w:lineRule="auto"/>
        <w:ind w:firstLine="643" w:firstLineChars="200"/>
        <w:rPr>
          <w:rFonts w:ascii="仿宋" w:hAnsi="仿宋" w:eastAsia="仿宋"/>
          <w:b/>
          <w:bCs/>
          <w:sz w:val="32"/>
          <w:szCs w:val="28"/>
        </w:rPr>
      </w:pPr>
      <w:r>
        <w:rPr>
          <w:rFonts w:hint="eastAsia" w:ascii="仿宋" w:hAnsi="仿宋" w:eastAsia="仿宋"/>
          <w:b/>
          <w:bCs/>
          <w:sz w:val="32"/>
          <w:szCs w:val="28"/>
        </w:rPr>
        <w:t>二、学科考查内容纲要</w:t>
      </w:r>
    </w:p>
    <w:p w14:paraId="58D40847">
      <w:pPr>
        <w:spacing w:line="360" w:lineRule="auto"/>
        <w:ind w:firstLine="560" w:firstLineChars="200"/>
        <w:rPr>
          <w:rFonts w:ascii="仿宋" w:hAnsi="仿宋" w:eastAsia="仿宋"/>
          <w:sz w:val="28"/>
          <w:szCs w:val="28"/>
        </w:rPr>
      </w:pPr>
      <w:r>
        <w:rPr>
          <w:rFonts w:hint="eastAsia" w:ascii="仿宋" w:hAnsi="仿宋" w:eastAsia="仿宋"/>
          <w:sz w:val="28"/>
          <w:szCs w:val="28"/>
        </w:rPr>
        <w:t>（一）考核目标与要求</w:t>
      </w:r>
    </w:p>
    <w:p w14:paraId="37A15555">
      <w:pPr>
        <w:spacing w:line="360" w:lineRule="auto"/>
        <w:ind w:firstLine="560" w:firstLineChars="200"/>
        <w:rPr>
          <w:rFonts w:ascii="仿宋" w:hAnsi="仿宋" w:eastAsia="仿宋"/>
          <w:sz w:val="28"/>
          <w:szCs w:val="28"/>
        </w:rPr>
      </w:pPr>
      <w:r>
        <w:rPr>
          <w:rFonts w:hint="eastAsia" w:ascii="仿宋" w:hAnsi="仿宋" w:eastAsia="仿宋"/>
          <w:sz w:val="28"/>
          <w:szCs w:val="28"/>
        </w:rPr>
        <w:t>本课程考试参考书目：《金融学》（第二版），潘淑娟编著，中国财政经济出版社，2023。</w:t>
      </w:r>
    </w:p>
    <w:p w14:paraId="4B6DA7DA">
      <w:pPr>
        <w:spacing w:line="360" w:lineRule="auto"/>
        <w:ind w:firstLine="560" w:firstLineChars="200"/>
        <w:rPr>
          <w:rFonts w:ascii="仿宋" w:hAnsi="仿宋" w:eastAsia="仿宋"/>
          <w:sz w:val="28"/>
          <w:szCs w:val="28"/>
        </w:rPr>
      </w:pPr>
      <w:r>
        <w:rPr>
          <w:rFonts w:hint="eastAsia" w:ascii="仿宋" w:hAnsi="仿宋" w:eastAsia="仿宋"/>
          <w:sz w:val="28"/>
          <w:szCs w:val="28"/>
        </w:rPr>
        <w:t>《金融学》课程是金融学专业的专业核心课程，在金融学专业课程体系中有着重要的基础地位和作用。伴随着我国金融实践的不断发展和创新，社会对能运用金融学基础理论解决实际问题的应用型人才需求渐盛，学习《金融学》是本专业知识与能力训练的关键环节。考查《金融学》课程，侧重考查学生对金融学基本理论的理解，以及运用金融学的知识、理论和方法分析国内外经济形势和现实生活中的金融问题的能力，以更加深刻地理解国家关于经济建设和金融改革的方针、政策，使得学生具备更为扎实和全面的学科素养。具体包括：</w:t>
      </w:r>
    </w:p>
    <w:p w14:paraId="305039ED">
      <w:pPr>
        <w:spacing w:line="360" w:lineRule="auto"/>
        <w:ind w:firstLine="560" w:firstLineChars="200"/>
        <w:rPr>
          <w:rFonts w:ascii="仿宋" w:hAnsi="仿宋" w:eastAsia="仿宋"/>
          <w:sz w:val="28"/>
          <w:szCs w:val="28"/>
        </w:rPr>
      </w:pPr>
      <w:r>
        <w:rPr>
          <w:rFonts w:hint="eastAsia" w:ascii="仿宋" w:hAnsi="仿宋" w:eastAsia="仿宋"/>
          <w:sz w:val="28"/>
          <w:szCs w:val="28"/>
        </w:rPr>
        <w:t>1.知识目标</w:t>
      </w:r>
    </w:p>
    <w:p w14:paraId="4183CCB8">
      <w:pPr>
        <w:spacing w:line="360" w:lineRule="auto"/>
        <w:ind w:firstLine="560" w:firstLineChars="200"/>
        <w:rPr>
          <w:rFonts w:ascii="仿宋" w:hAnsi="仿宋" w:eastAsia="仿宋"/>
          <w:sz w:val="28"/>
          <w:szCs w:val="28"/>
        </w:rPr>
      </w:pPr>
      <w:r>
        <w:rPr>
          <w:rFonts w:hint="eastAsia" w:ascii="仿宋" w:hAnsi="仿宋" w:eastAsia="仿宋"/>
          <w:sz w:val="28"/>
          <w:szCs w:val="28"/>
        </w:rPr>
        <w:t>掌握金融学的研究对象、研究内容、研究方法和发展历程；</w:t>
      </w:r>
    </w:p>
    <w:p w14:paraId="698F5FBE">
      <w:pPr>
        <w:spacing w:line="360" w:lineRule="auto"/>
        <w:ind w:firstLine="560" w:firstLineChars="200"/>
        <w:rPr>
          <w:rFonts w:ascii="仿宋" w:hAnsi="仿宋" w:eastAsia="仿宋"/>
          <w:sz w:val="28"/>
          <w:szCs w:val="28"/>
        </w:rPr>
      </w:pPr>
      <w:r>
        <w:rPr>
          <w:rFonts w:hint="eastAsia" w:ascii="仿宋" w:hAnsi="仿宋" w:eastAsia="仿宋"/>
          <w:sz w:val="28"/>
          <w:szCs w:val="28"/>
        </w:rPr>
        <w:t>掌握货币、信用、利率、汇率等相关概念、分类及应用方法；</w:t>
      </w:r>
    </w:p>
    <w:p w14:paraId="5314C207">
      <w:pPr>
        <w:spacing w:line="360" w:lineRule="auto"/>
        <w:ind w:firstLine="560" w:firstLineChars="200"/>
        <w:rPr>
          <w:rFonts w:ascii="仿宋" w:hAnsi="仿宋" w:eastAsia="仿宋"/>
          <w:sz w:val="28"/>
          <w:szCs w:val="28"/>
        </w:rPr>
      </w:pPr>
      <w:r>
        <w:rPr>
          <w:rFonts w:hint="eastAsia" w:ascii="仿宋" w:hAnsi="仿宋" w:eastAsia="仿宋"/>
          <w:sz w:val="28"/>
          <w:szCs w:val="28"/>
        </w:rPr>
        <w:t>掌握金融市场、商业银行、中央银行等相关概念、性质和职能；</w:t>
      </w:r>
    </w:p>
    <w:p w14:paraId="664D3124">
      <w:pPr>
        <w:spacing w:line="360" w:lineRule="auto"/>
        <w:ind w:firstLine="560" w:firstLineChars="200"/>
        <w:rPr>
          <w:rFonts w:ascii="仿宋" w:hAnsi="仿宋" w:eastAsia="仿宋"/>
          <w:sz w:val="28"/>
          <w:szCs w:val="28"/>
        </w:rPr>
      </w:pPr>
      <w:r>
        <w:rPr>
          <w:rFonts w:hint="eastAsia" w:ascii="仿宋" w:hAnsi="仿宋" w:eastAsia="仿宋"/>
          <w:sz w:val="28"/>
          <w:szCs w:val="28"/>
        </w:rPr>
        <w:t>熟练运用金融理论和现代金融分析方法独立地、创造性地研究金融问题。</w:t>
      </w:r>
    </w:p>
    <w:p w14:paraId="0B17FE16">
      <w:pPr>
        <w:spacing w:line="360" w:lineRule="auto"/>
        <w:ind w:firstLine="560" w:firstLineChars="200"/>
        <w:rPr>
          <w:rFonts w:ascii="仿宋" w:hAnsi="仿宋" w:eastAsia="仿宋"/>
          <w:sz w:val="28"/>
          <w:szCs w:val="28"/>
        </w:rPr>
      </w:pPr>
      <w:r>
        <w:rPr>
          <w:rFonts w:hint="eastAsia" w:ascii="仿宋" w:hAnsi="仿宋" w:eastAsia="仿宋"/>
          <w:sz w:val="28"/>
          <w:szCs w:val="28"/>
        </w:rPr>
        <w:t>2.能力目标</w:t>
      </w:r>
    </w:p>
    <w:p w14:paraId="16267F5F">
      <w:pPr>
        <w:spacing w:line="360" w:lineRule="auto"/>
        <w:ind w:firstLine="560" w:firstLineChars="200"/>
        <w:rPr>
          <w:rFonts w:ascii="仿宋" w:hAnsi="仿宋" w:eastAsia="仿宋"/>
          <w:sz w:val="28"/>
          <w:szCs w:val="28"/>
        </w:rPr>
      </w:pPr>
      <w:r>
        <w:rPr>
          <w:rFonts w:hint="eastAsia" w:ascii="仿宋" w:hAnsi="仿宋" w:eastAsia="仿宋"/>
          <w:sz w:val="28"/>
          <w:szCs w:val="28"/>
        </w:rPr>
        <w:t>准确、恰当地使用金融学的专业术语，正确理解和掌握金融学有关基本知识、原理；</w:t>
      </w:r>
    </w:p>
    <w:p w14:paraId="64439C07">
      <w:pPr>
        <w:spacing w:line="360" w:lineRule="auto"/>
        <w:ind w:firstLine="560" w:firstLineChars="200"/>
        <w:rPr>
          <w:rFonts w:ascii="仿宋" w:hAnsi="仿宋" w:eastAsia="仿宋"/>
          <w:sz w:val="28"/>
          <w:szCs w:val="28"/>
        </w:rPr>
      </w:pPr>
      <w:r>
        <w:rPr>
          <w:rFonts w:hint="eastAsia" w:ascii="仿宋" w:hAnsi="仿宋" w:eastAsia="仿宋"/>
          <w:sz w:val="28"/>
          <w:szCs w:val="28"/>
        </w:rPr>
        <w:t>掌握微观金融和宏观金融范畴的基本理论，运用有关理论辨析、解释某种金融现象；</w:t>
      </w:r>
    </w:p>
    <w:p w14:paraId="461D5DAA">
      <w:pPr>
        <w:spacing w:line="360" w:lineRule="auto"/>
        <w:ind w:firstLine="560" w:firstLineChars="200"/>
        <w:rPr>
          <w:rFonts w:ascii="仿宋" w:hAnsi="仿宋" w:eastAsia="仿宋"/>
          <w:sz w:val="28"/>
          <w:szCs w:val="28"/>
        </w:rPr>
      </w:pPr>
      <w:r>
        <w:rPr>
          <w:rFonts w:hint="eastAsia" w:ascii="仿宋" w:hAnsi="仿宋" w:eastAsia="仿宋"/>
          <w:sz w:val="28"/>
          <w:szCs w:val="28"/>
        </w:rPr>
        <w:t>理解和把握国家相关政策和方针，运用金融学的基本知识和方法，认识和评价有关理论问题和实际问题。</w:t>
      </w:r>
    </w:p>
    <w:p w14:paraId="28484F4F">
      <w:pPr>
        <w:spacing w:line="360" w:lineRule="auto"/>
        <w:ind w:firstLine="560" w:firstLineChars="200"/>
        <w:rPr>
          <w:rFonts w:ascii="仿宋" w:hAnsi="仿宋" w:eastAsia="仿宋"/>
          <w:sz w:val="28"/>
          <w:szCs w:val="28"/>
        </w:rPr>
      </w:pPr>
      <w:r>
        <w:rPr>
          <w:rFonts w:hint="eastAsia" w:ascii="仿宋" w:hAnsi="仿宋" w:eastAsia="仿宋"/>
          <w:sz w:val="28"/>
          <w:szCs w:val="28"/>
        </w:rPr>
        <w:t>3.素养目标</w:t>
      </w:r>
    </w:p>
    <w:p w14:paraId="4AAA145A">
      <w:pPr>
        <w:spacing w:line="360" w:lineRule="auto"/>
        <w:ind w:firstLine="560" w:firstLineChars="200"/>
        <w:rPr>
          <w:rFonts w:ascii="仿宋" w:hAnsi="仿宋" w:eastAsia="仿宋"/>
          <w:sz w:val="28"/>
          <w:szCs w:val="28"/>
        </w:rPr>
      </w:pPr>
      <w:r>
        <w:rPr>
          <w:rFonts w:hint="eastAsia" w:ascii="仿宋" w:hAnsi="仿宋" w:eastAsia="仿宋"/>
          <w:sz w:val="28"/>
          <w:szCs w:val="28"/>
        </w:rPr>
        <w:t>培养学生形成主动学习金融知识的自律意识；</w:t>
      </w:r>
    </w:p>
    <w:p w14:paraId="2D4CBF6B">
      <w:pPr>
        <w:spacing w:line="360" w:lineRule="auto"/>
        <w:ind w:firstLine="560" w:firstLineChars="200"/>
        <w:rPr>
          <w:rFonts w:ascii="仿宋" w:hAnsi="仿宋" w:eastAsia="仿宋"/>
          <w:sz w:val="28"/>
          <w:szCs w:val="28"/>
        </w:rPr>
      </w:pPr>
      <w:r>
        <w:rPr>
          <w:rFonts w:hint="eastAsia" w:ascii="仿宋" w:hAnsi="仿宋" w:eastAsia="仿宋"/>
          <w:sz w:val="28"/>
          <w:szCs w:val="28"/>
        </w:rPr>
        <w:t>提高学生甄别、整合和处理国内外金融信息的能力，树立金融服务实体经济的责任意识；</w:t>
      </w:r>
    </w:p>
    <w:p w14:paraId="1CCADE4F">
      <w:pPr>
        <w:spacing w:line="360" w:lineRule="auto"/>
        <w:ind w:firstLine="560" w:firstLineChars="200"/>
        <w:rPr>
          <w:rFonts w:ascii="仿宋" w:hAnsi="仿宋" w:eastAsia="仿宋"/>
          <w:sz w:val="28"/>
          <w:szCs w:val="28"/>
        </w:rPr>
      </w:pPr>
      <w:r>
        <w:rPr>
          <w:rFonts w:hint="eastAsia" w:ascii="仿宋" w:hAnsi="仿宋" w:eastAsia="仿宋"/>
          <w:sz w:val="28"/>
          <w:szCs w:val="28"/>
        </w:rPr>
        <w:t>训练学生从实践出发、立足中国金融市场发展经验，综合分析我国金融问题的思维逻辑。</w:t>
      </w:r>
    </w:p>
    <w:p w14:paraId="51D4D459">
      <w:pPr>
        <w:numPr>
          <w:ilvl w:val="0"/>
          <w:numId w:val="1"/>
        </w:numPr>
        <w:spacing w:line="360" w:lineRule="auto"/>
        <w:ind w:firstLine="560" w:firstLineChars="200"/>
        <w:rPr>
          <w:rFonts w:ascii="仿宋" w:hAnsi="仿宋" w:eastAsia="仿宋"/>
          <w:sz w:val="28"/>
          <w:szCs w:val="28"/>
        </w:rPr>
      </w:pPr>
      <w:r>
        <w:rPr>
          <w:rFonts w:hint="eastAsia" w:ascii="仿宋" w:hAnsi="仿宋" w:eastAsia="仿宋"/>
          <w:sz w:val="28"/>
          <w:szCs w:val="28"/>
        </w:rPr>
        <w:t>考试范围与要求</w:t>
      </w:r>
    </w:p>
    <w:p w14:paraId="644107F2">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范围主要围绕货币、信用、利率、汇率、金融市场、商业银行和中央银行等主要内容展开。标注为重点的内容要求掌握知识、能运用知识分析问题，标注为一般的内容要求掌握知识。</w:t>
      </w:r>
    </w:p>
    <w:p w14:paraId="77B73416">
      <w:pPr>
        <w:spacing w:line="360" w:lineRule="auto"/>
        <w:ind w:firstLine="560" w:firstLineChars="200"/>
        <w:rPr>
          <w:rFonts w:ascii="仿宋" w:hAnsi="仿宋" w:eastAsia="仿宋"/>
          <w:sz w:val="28"/>
          <w:szCs w:val="28"/>
        </w:rPr>
      </w:pPr>
      <w:r>
        <w:rPr>
          <w:rFonts w:hint="eastAsia" w:ascii="仿宋" w:hAnsi="仿宋" w:eastAsia="仿宋"/>
          <w:sz w:val="28"/>
          <w:szCs w:val="28"/>
        </w:rPr>
        <w:t>具体考查内容如下：</w:t>
      </w:r>
    </w:p>
    <w:p w14:paraId="0B9CAB6F">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jc w:val="left"/>
        <w:textAlignment w:val="auto"/>
        <w:rPr>
          <w:rFonts w:ascii="仿宋" w:hAnsi="仿宋" w:eastAsia="仿宋"/>
          <w:b/>
          <w:bCs/>
          <w:sz w:val="28"/>
          <w:szCs w:val="28"/>
        </w:rPr>
      </w:pPr>
      <w:r>
        <w:rPr>
          <w:rFonts w:hint="eastAsia" w:ascii="仿宋" w:hAnsi="仿宋" w:eastAsia="仿宋"/>
          <w:b/>
          <w:bCs/>
          <w:sz w:val="28"/>
          <w:szCs w:val="28"/>
        </w:rPr>
        <w:t>基础篇</w:t>
      </w:r>
    </w:p>
    <w:p w14:paraId="31D7F9F3">
      <w:pPr>
        <w:pStyle w:val="9"/>
        <w:numPr>
          <w:ilvl w:val="0"/>
          <w:numId w:val="2"/>
        </w:numPr>
        <w:ind w:firstLine="562"/>
        <w:rPr>
          <w:rFonts w:ascii="仿宋" w:hAnsi="仿宋" w:eastAsia="仿宋" w:cs="仿宋"/>
          <w:b/>
          <w:bCs/>
          <w:sz w:val="28"/>
          <w:szCs w:val="28"/>
        </w:rPr>
      </w:pPr>
      <w:r>
        <w:rPr>
          <w:rFonts w:hint="eastAsia" w:ascii="仿宋" w:hAnsi="仿宋" w:eastAsia="仿宋" w:cs="仿宋"/>
          <w:b/>
          <w:bCs/>
          <w:sz w:val="28"/>
          <w:szCs w:val="28"/>
        </w:rPr>
        <w:t>货币</w:t>
      </w:r>
    </w:p>
    <w:p w14:paraId="6603495B">
      <w:pPr>
        <w:pStyle w:val="9"/>
        <w:numPr>
          <w:ilvl w:val="0"/>
          <w:numId w:val="3"/>
        </w:numPr>
        <w:ind w:firstLine="560"/>
        <w:rPr>
          <w:rFonts w:ascii="仿宋" w:hAnsi="仿宋" w:eastAsia="仿宋" w:cs="仿宋"/>
          <w:sz w:val="28"/>
          <w:szCs w:val="28"/>
        </w:rPr>
      </w:pPr>
      <w:r>
        <w:rPr>
          <w:rFonts w:hint="eastAsia" w:ascii="仿宋" w:hAnsi="仿宋" w:eastAsia="仿宋" w:cs="仿宋"/>
          <w:sz w:val="28"/>
          <w:szCs w:val="28"/>
        </w:rPr>
        <w:t>货币的本质（重点）</w:t>
      </w:r>
    </w:p>
    <w:p w14:paraId="61DE1CA7">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掌握货币的本质特征，了解货币形态的变化</w:t>
      </w:r>
    </w:p>
    <w:p w14:paraId="0D0609FE">
      <w:pPr>
        <w:pStyle w:val="9"/>
        <w:numPr>
          <w:ilvl w:val="0"/>
          <w:numId w:val="3"/>
        </w:numPr>
        <w:ind w:firstLine="560"/>
        <w:rPr>
          <w:rFonts w:ascii="仿宋" w:hAnsi="仿宋" w:eastAsia="仿宋" w:cs="仿宋"/>
          <w:sz w:val="28"/>
          <w:szCs w:val="28"/>
        </w:rPr>
      </w:pPr>
      <w:r>
        <w:rPr>
          <w:rFonts w:hint="eastAsia" w:ascii="仿宋" w:hAnsi="仿宋" w:eastAsia="仿宋" w:cs="仿宋"/>
          <w:sz w:val="28"/>
          <w:szCs w:val="28"/>
        </w:rPr>
        <w:t>货币的职能（重点）</w:t>
      </w:r>
    </w:p>
    <w:p w14:paraId="2748B2E9">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掌握货币的职能</w:t>
      </w:r>
    </w:p>
    <w:p w14:paraId="1C0A592F">
      <w:pPr>
        <w:pStyle w:val="9"/>
        <w:numPr>
          <w:ilvl w:val="0"/>
          <w:numId w:val="3"/>
        </w:numPr>
        <w:ind w:firstLine="560"/>
        <w:rPr>
          <w:rFonts w:ascii="仿宋" w:hAnsi="仿宋" w:eastAsia="仿宋" w:cs="仿宋"/>
          <w:sz w:val="28"/>
          <w:szCs w:val="28"/>
        </w:rPr>
      </w:pPr>
      <w:r>
        <w:rPr>
          <w:rFonts w:hint="eastAsia" w:ascii="仿宋" w:hAnsi="仿宋" w:eastAsia="仿宋" w:cs="仿宋"/>
          <w:sz w:val="28"/>
          <w:szCs w:val="28"/>
        </w:rPr>
        <w:t>货币制度（一般）</w:t>
      </w:r>
    </w:p>
    <w:p w14:paraId="678DC235">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了解货币制度的演变、了解金本位制度的形态</w:t>
      </w:r>
    </w:p>
    <w:p w14:paraId="0BB781D6">
      <w:pPr>
        <w:ind w:firstLine="562" w:firstLineChars="200"/>
        <w:rPr>
          <w:rFonts w:ascii="仿宋" w:hAnsi="仿宋" w:eastAsia="仿宋" w:cs="仿宋"/>
          <w:b/>
          <w:bCs/>
          <w:sz w:val="28"/>
          <w:szCs w:val="28"/>
        </w:rPr>
      </w:pPr>
      <w:r>
        <w:rPr>
          <w:rFonts w:hint="eastAsia" w:ascii="仿宋" w:hAnsi="仿宋" w:eastAsia="仿宋" w:cs="仿宋"/>
          <w:b/>
          <w:bCs/>
          <w:sz w:val="28"/>
          <w:szCs w:val="28"/>
        </w:rPr>
        <w:t>第二章 信用</w:t>
      </w:r>
    </w:p>
    <w:p w14:paraId="67A497A1">
      <w:pPr>
        <w:ind w:firstLine="560" w:firstLineChars="200"/>
        <w:rPr>
          <w:rFonts w:ascii="仿宋" w:hAnsi="仿宋" w:eastAsia="仿宋" w:cs="仿宋"/>
          <w:sz w:val="28"/>
          <w:szCs w:val="28"/>
        </w:rPr>
      </w:pPr>
      <w:r>
        <w:rPr>
          <w:rFonts w:hint="eastAsia" w:ascii="仿宋" w:hAnsi="仿宋" w:eastAsia="仿宋" w:cs="仿宋"/>
          <w:sz w:val="28"/>
          <w:szCs w:val="28"/>
        </w:rPr>
        <w:t>第一节 信用的产生和发展（重点）</w:t>
      </w:r>
    </w:p>
    <w:p w14:paraId="23C5F031">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掌握信用的定义，了解信用的产生和发展</w:t>
      </w:r>
    </w:p>
    <w:p w14:paraId="19F9223D">
      <w:pPr>
        <w:ind w:firstLine="560" w:firstLineChars="200"/>
        <w:rPr>
          <w:rFonts w:ascii="仿宋" w:hAnsi="仿宋" w:eastAsia="仿宋" w:cs="仿宋"/>
          <w:sz w:val="28"/>
          <w:szCs w:val="28"/>
        </w:rPr>
      </w:pPr>
      <w:r>
        <w:rPr>
          <w:rFonts w:hint="eastAsia" w:ascii="仿宋" w:hAnsi="仿宋" w:eastAsia="仿宋" w:cs="仿宋"/>
          <w:sz w:val="28"/>
          <w:szCs w:val="28"/>
        </w:rPr>
        <w:t>第二节 现代信用存在的基础（不考）</w:t>
      </w:r>
    </w:p>
    <w:p w14:paraId="1BB7F124">
      <w:pPr>
        <w:ind w:firstLine="560" w:firstLineChars="200"/>
        <w:rPr>
          <w:rFonts w:ascii="仿宋" w:hAnsi="仿宋" w:eastAsia="仿宋" w:cs="仿宋"/>
          <w:sz w:val="28"/>
          <w:szCs w:val="28"/>
        </w:rPr>
      </w:pPr>
      <w:r>
        <w:rPr>
          <w:rFonts w:hint="eastAsia" w:ascii="仿宋" w:hAnsi="仿宋" w:eastAsia="仿宋" w:cs="仿宋"/>
          <w:sz w:val="28"/>
          <w:szCs w:val="28"/>
        </w:rPr>
        <w:t>第三节 信用的形式（重点）</w:t>
      </w:r>
    </w:p>
    <w:p w14:paraId="7D3022FD">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掌握信用的各种形式及作用</w:t>
      </w:r>
    </w:p>
    <w:p w14:paraId="2D6B8AE2">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信用工具（一般）</w:t>
      </w:r>
    </w:p>
    <w:p w14:paraId="516D0498">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了解各种信用工具的特征</w:t>
      </w:r>
    </w:p>
    <w:p w14:paraId="07B22B46">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融资方式与融资结构（重点）</w:t>
      </w:r>
    </w:p>
    <w:p w14:paraId="37B79634">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掌握直接融资和间接融资的特点</w:t>
      </w:r>
    </w:p>
    <w:p w14:paraId="2071B573">
      <w:pPr>
        <w:ind w:firstLine="562" w:firstLineChars="200"/>
        <w:rPr>
          <w:rFonts w:ascii="仿宋" w:hAnsi="仿宋" w:eastAsia="仿宋" w:cs="仿宋"/>
          <w:b/>
          <w:bCs/>
          <w:sz w:val="28"/>
          <w:szCs w:val="28"/>
        </w:rPr>
      </w:pPr>
      <w:r>
        <w:rPr>
          <w:rFonts w:hint="eastAsia" w:ascii="仿宋" w:hAnsi="仿宋" w:eastAsia="仿宋" w:cs="仿宋"/>
          <w:b/>
          <w:bCs/>
          <w:sz w:val="28"/>
          <w:szCs w:val="28"/>
        </w:rPr>
        <w:t>第三章 利息</w:t>
      </w:r>
    </w:p>
    <w:p w14:paraId="3A0927B2">
      <w:pPr>
        <w:ind w:firstLine="560" w:firstLineChars="200"/>
        <w:rPr>
          <w:rFonts w:ascii="仿宋" w:hAnsi="仿宋" w:eastAsia="仿宋" w:cs="仿宋"/>
          <w:sz w:val="28"/>
          <w:szCs w:val="28"/>
        </w:rPr>
      </w:pPr>
      <w:r>
        <w:rPr>
          <w:rFonts w:hint="eastAsia" w:ascii="仿宋" w:hAnsi="仿宋" w:eastAsia="仿宋" w:cs="仿宋"/>
          <w:sz w:val="28"/>
          <w:szCs w:val="28"/>
        </w:rPr>
        <w:t>第一节 利息与利息率（重点）</w:t>
      </w:r>
    </w:p>
    <w:p w14:paraId="19DB75A2">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掌握利息的含义、利率的计算方法、利率的分类、单利和复利的计算</w:t>
      </w:r>
    </w:p>
    <w:p w14:paraId="5E9A0C85">
      <w:pPr>
        <w:ind w:firstLine="560" w:firstLineChars="200"/>
        <w:rPr>
          <w:rFonts w:ascii="仿宋" w:hAnsi="仿宋" w:eastAsia="仿宋" w:cs="仿宋"/>
          <w:sz w:val="28"/>
          <w:szCs w:val="28"/>
        </w:rPr>
      </w:pPr>
      <w:r>
        <w:rPr>
          <w:rFonts w:hint="eastAsia" w:ascii="仿宋" w:hAnsi="仿宋" w:eastAsia="仿宋" w:cs="仿宋"/>
          <w:sz w:val="28"/>
          <w:szCs w:val="28"/>
        </w:rPr>
        <w:t>第二节 利率的决定（不考）</w:t>
      </w:r>
    </w:p>
    <w:p w14:paraId="70E94405">
      <w:pPr>
        <w:ind w:firstLine="560" w:firstLineChars="200"/>
        <w:rPr>
          <w:rFonts w:ascii="仿宋" w:hAnsi="仿宋" w:eastAsia="仿宋" w:cs="仿宋"/>
          <w:sz w:val="28"/>
          <w:szCs w:val="28"/>
        </w:rPr>
      </w:pPr>
      <w:r>
        <w:rPr>
          <w:rFonts w:hint="eastAsia" w:ascii="仿宋" w:hAnsi="仿宋" w:eastAsia="仿宋" w:cs="仿宋"/>
          <w:sz w:val="28"/>
          <w:szCs w:val="28"/>
        </w:rPr>
        <w:t>第三节 影响利率的主要因素（重点）</w:t>
      </w:r>
    </w:p>
    <w:p w14:paraId="648793FD">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掌握风险因素对利率的影响、期限因素对利率的影响</w:t>
      </w:r>
    </w:p>
    <w:p w14:paraId="7D05C5CA">
      <w:pPr>
        <w:numPr>
          <w:ilvl w:val="0"/>
          <w:numId w:val="5"/>
        </w:numPr>
        <w:ind w:firstLine="560" w:firstLineChars="200"/>
        <w:rPr>
          <w:rFonts w:ascii="仿宋" w:hAnsi="仿宋" w:eastAsia="仿宋" w:cs="仿宋"/>
          <w:sz w:val="28"/>
          <w:szCs w:val="28"/>
        </w:rPr>
      </w:pPr>
      <w:r>
        <w:rPr>
          <w:rFonts w:hint="eastAsia" w:ascii="仿宋" w:hAnsi="仿宋" w:eastAsia="仿宋" w:cs="仿宋"/>
          <w:sz w:val="28"/>
          <w:szCs w:val="28"/>
        </w:rPr>
        <w:t>利率的作用及条件（一般）</w:t>
      </w:r>
    </w:p>
    <w:p w14:paraId="26E45439">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了解利率的作用、利率作用发挥的条件</w:t>
      </w:r>
    </w:p>
    <w:p w14:paraId="40952039">
      <w:pPr>
        <w:ind w:firstLine="562" w:firstLineChars="200"/>
        <w:rPr>
          <w:rFonts w:ascii="仿宋" w:hAnsi="仿宋" w:eastAsia="仿宋" w:cs="仿宋"/>
          <w:b/>
          <w:bCs/>
          <w:sz w:val="28"/>
          <w:szCs w:val="28"/>
        </w:rPr>
      </w:pPr>
      <w:r>
        <w:rPr>
          <w:rFonts w:hint="eastAsia" w:ascii="仿宋" w:hAnsi="仿宋" w:eastAsia="仿宋" w:cs="仿宋"/>
          <w:b/>
          <w:bCs/>
          <w:sz w:val="28"/>
          <w:szCs w:val="28"/>
        </w:rPr>
        <w:t>第四章 外汇与汇率</w:t>
      </w:r>
    </w:p>
    <w:p w14:paraId="0BF74D4A">
      <w:pPr>
        <w:ind w:firstLine="560" w:firstLineChars="200"/>
        <w:rPr>
          <w:rFonts w:ascii="仿宋" w:hAnsi="仿宋" w:eastAsia="仿宋" w:cs="仿宋"/>
          <w:sz w:val="28"/>
          <w:szCs w:val="28"/>
        </w:rPr>
      </w:pPr>
      <w:r>
        <w:rPr>
          <w:rFonts w:hint="eastAsia" w:ascii="仿宋" w:hAnsi="仿宋" w:eastAsia="仿宋" w:cs="仿宋"/>
          <w:sz w:val="28"/>
          <w:szCs w:val="28"/>
        </w:rPr>
        <w:t>第一节 外汇与汇率概述（重点）</w:t>
      </w:r>
    </w:p>
    <w:p w14:paraId="2B4A04DD">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掌握外汇的概念、外汇的特征、直接标价法和间接标价法</w:t>
      </w:r>
    </w:p>
    <w:p w14:paraId="0DA0AD08">
      <w:pPr>
        <w:numPr>
          <w:ilvl w:val="0"/>
          <w:numId w:val="6"/>
        </w:numPr>
        <w:ind w:firstLine="560" w:firstLineChars="200"/>
        <w:rPr>
          <w:rFonts w:ascii="仿宋" w:hAnsi="仿宋" w:eastAsia="仿宋" w:cs="仿宋"/>
          <w:sz w:val="28"/>
          <w:szCs w:val="28"/>
        </w:rPr>
      </w:pPr>
      <w:r>
        <w:rPr>
          <w:rFonts w:hint="eastAsia" w:ascii="仿宋" w:hAnsi="仿宋" w:eastAsia="仿宋" w:cs="仿宋"/>
          <w:sz w:val="28"/>
          <w:szCs w:val="28"/>
        </w:rPr>
        <w:t>汇率变动的影响因素及作用（一般）</w:t>
      </w:r>
    </w:p>
    <w:p w14:paraId="293B86C5">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了解汇率变动的主要因素、汇率变动对经济的影响</w:t>
      </w:r>
    </w:p>
    <w:p w14:paraId="57E92D90">
      <w:pPr>
        <w:numPr>
          <w:ilvl w:val="0"/>
          <w:numId w:val="6"/>
        </w:numPr>
        <w:ind w:firstLine="560" w:firstLineChars="200"/>
        <w:rPr>
          <w:rFonts w:ascii="仿宋" w:hAnsi="仿宋" w:eastAsia="仿宋" w:cs="仿宋"/>
          <w:sz w:val="28"/>
          <w:szCs w:val="28"/>
        </w:rPr>
      </w:pPr>
      <w:r>
        <w:rPr>
          <w:rFonts w:hint="eastAsia" w:ascii="仿宋" w:hAnsi="仿宋" w:eastAsia="仿宋" w:cs="仿宋"/>
          <w:sz w:val="28"/>
          <w:szCs w:val="28"/>
        </w:rPr>
        <w:t>汇率制度（重点）</w:t>
      </w:r>
    </w:p>
    <w:p w14:paraId="1F6C2983">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掌握固定汇率制度、浮动汇率制度</w:t>
      </w:r>
    </w:p>
    <w:p w14:paraId="6860551A">
      <w:pPr>
        <w:pStyle w:val="5"/>
        <w:keepNext w:val="0"/>
        <w:keepLines w:val="0"/>
        <w:pageBreakBefore w:val="0"/>
        <w:widowControl/>
        <w:kinsoku/>
        <w:wordWrap/>
        <w:overflowPunct/>
        <w:topLinePunct w:val="0"/>
        <w:autoSpaceDE/>
        <w:autoSpaceDN/>
        <w:bidi w:val="0"/>
        <w:adjustRightInd/>
        <w:snapToGrid/>
        <w:spacing w:beforeLines="50" w:beforeAutospacing="0" w:after="0" w:afterAutospacing="0" w:line="360" w:lineRule="auto"/>
        <w:ind w:firstLine="562"/>
        <w:textAlignment w:val="auto"/>
        <w:rPr>
          <w:rFonts w:ascii="仿宋" w:hAnsi="仿宋" w:cs="仿宋"/>
          <w:sz w:val="28"/>
          <w:szCs w:val="28"/>
        </w:rPr>
      </w:pPr>
      <w:r>
        <w:rPr>
          <w:rFonts w:hint="eastAsia" w:ascii="仿宋" w:hAnsi="仿宋"/>
          <w:b/>
          <w:bCs/>
          <w:kern w:val="2"/>
          <w:sz w:val="28"/>
          <w:szCs w:val="28"/>
        </w:rPr>
        <w:t>市场与机构篇</w:t>
      </w:r>
    </w:p>
    <w:p w14:paraId="7732EEDF">
      <w:pPr>
        <w:numPr>
          <w:ilvl w:val="0"/>
          <w:numId w:val="7"/>
        </w:numPr>
        <w:ind w:firstLine="562" w:firstLineChars="200"/>
        <w:rPr>
          <w:rFonts w:ascii="仿宋" w:hAnsi="仿宋" w:eastAsia="仿宋" w:cs="仿宋"/>
          <w:b/>
          <w:bCs/>
          <w:sz w:val="28"/>
          <w:szCs w:val="28"/>
        </w:rPr>
      </w:pPr>
      <w:r>
        <w:rPr>
          <w:rFonts w:hint="eastAsia" w:ascii="仿宋" w:hAnsi="仿宋" w:eastAsia="仿宋" w:cs="仿宋"/>
          <w:b/>
          <w:bCs/>
          <w:sz w:val="28"/>
          <w:szCs w:val="28"/>
        </w:rPr>
        <w:t>金融市场</w:t>
      </w:r>
    </w:p>
    <w:p w14:paraId="0C1684AE">
      <w:pPr>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金融市场概述（重点）</w:t>
      </w:r>
    </w:p>
    <w:p w14:paraId="2ACC0131">
      <w:pPr>
        <w:keepNext w:val="0"/>
        <w:keepLines w:val="0"/>
        <w:pageBreakBefore w:val="0"/>
        <w:widowControl w:val="0"/>
        <w:numPr>
          <w:ilvl w:val="0"/>
          <w:numId w:val="9"/>
        </w:numPr>
        <w:kinsoku/>
        <w:wordWrap/>
        <w:overflowPunct/>
        <w:topLinePunct w:val="0"/>
        <w:autoSpaceDE/>
        <w:autoSpaceDN/>
        <w:bidi w:val="0"/>
        <w:adjustRightInd/>
        <w:snapToGrid/>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掌握金融市场的概念、金融市场的功能、金融市场的主体和客体、金融市场的分类</w:t>
      </w:r>
    </w:p>
    <w:p w14:paraId="5045953C">
      <w:pPr>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货币市场（重点）</w:t>
      </w:r>
    </w:p>
    <w:p w14:paraId="75BFCE55">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掌握货币市场的概念、货币市场的特征、货币市场的种类</w:t>
      </w:r>
    </w:p>
    <w:p w14:paraId="27FA028E">
      <w:pPr>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资本市场（重点）</w:t>
      </w:r>
    </w:p>
    <w:p w14:paraId="57A92D98">
      <w:pPr>
        <w:keepNext w:val="0"/>
        <w:keepLines w:val="0"/>
        <w:pageBreakBefore w:val="0"/>
        <w:widowControl w:val="0"/>
        <w:numPr>
          <w:ilvl w:val="0"/>
          <w:numId w:val="10"/>
        </w:numPr>
        <w:kinsoku/>
        <w:wordWrap/>
        <w:overflowPunct/>
        <w:topLinePunct w:val="0"/>
        <w:autoSpaceDE/>
        <w:autoSpaceDN/>
        <w:bidi w:val="0"/>
        <w:adjustRightInd/>
        <w:snapToGrid/>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掌握资本市场的概念、股票市场的概念与特征、债券市场的概念与特征、债券的种类、投资基金的概念与种类</w:t>
      </w:r>
    </w:p>
    <w:p w14:paraId="166847A6">
      <w:pPr>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金融衍生工具市场（不考）</w:t>
      </w:r>
    </w:p>
    <w:p w14:paraId="4A53532A">
      <w:pPr>
        <w:ind w:firstLine="562" w:firstLineChars="200"/>
        <w:rPr>
          <w:rFonts w:ascii="仿宋" w:hAnsi="仿宋" w:eastAsia="仿宋" w:cs="仿宋"/>
          <w:sz w:val="28"/>
          <w:szCs w:val="28"/>
        </w:rPr>
      </w:pPr>
      <w:r>
        <w:rPr>
          <w:rFonts w:hint="eastAsia" w:ascii="仿宋" w:hAnsi="仿宋" w:eastAsia="仿宋" w:cs="仿宋"/>
          <w:b/>
          <w:bCs/>
          <w:sz w:val="28"/>
          <w:szCs w:val="28"/>
        </w:rPr>
        <w:t>第六章 金融中介结构体系</w:t>
      </w:r>
      <w:r>
        <w:rPr>
          <w:rFonts w:hint="eastAsia" w:ascii="仿宋" w:hAnsi="仿宋" w:eastAsia="仿宋" w:cs="仿宋"/>
          <w:sz w:val="28"/>
          <w:szCs w:val="28"/>
        </w:rPr>
        <w:t>（不考）</w:t>
      </w:r>
    </w:p>
    <w:p w14:paraId="04A36A04">
      <w:pPr>
        <w:ind w:firstLine="562" w:firstLineChars="200"/>
        <w:rPr>
          <w:rFonts w:ascii="仿宋" w:hAnsi="仿宋" w:eastAsia="仿宋" w:cs="仿宋"/>
          <w:b/>
          <w:bCs/>
          <w:sz w:val="28"/>
          <w:szCs w:val="28"/>
        </w:rPr>
      </w:pPr>
      <w:r>
        <w:rPr>
          <w:rFonts w:hint="eastAsia" w:ascii="仿宋" w:hAnsi="仿宋" w:eastAsia="仿宋" w:cs="仿宋"/>
          <w:b/>
          <w:bCs/>
          <w:sz w:val="28"/>
          <w:szCs w:val="28"/>
        </w:rPr>
        <w:t>第七章 商业银行</w:t>
      </w:r>
    </w:p>
    <w:p w14:paraId="44F9FEEF">
      <w:pPr>
        <w:numPr>
          <w:ilvl w:val="0"/>
          <w:numId w:val="11"/>
        </w:numPr>
        <w:rPr>
          <w:rFonts w:ascii="仿宋" w:hAnsi="仿宋" w:eastAsia="仿宋" w:cs="仿宋"/>
          <w:sz w:val="28"/>
          <w:szCs w:val="28"/>
        </w:rPr>
      </w:pPr>
      <w:r>
        <w:rPr>
          <w:rFonts w:hint="eastAsia" w:ascii="仿宋" w:hAnsi="仿宋" w:eastAsia="仿宋" w:cs="仿宋"/>
          <w:sz w:val="28"/>
          <w:szCs w:val="28"/>
        </w:rPr>
        <w:t>商业银行概述（重点）</w:t>
      </w:r>
    </w:p>
    <w:p w14:paraId="15F1D05E">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掌握商业银行的性质和职能</w:t>
      </w:r>
    </w:p>
    <w:p w14:paraId="2EB19039">
      <w:pPr>
        <w:numPr>
          <w:ilvl w:val="0"/>
          <w:numId w:val="11"/>
        </w:numPr>
        <w:rPr>
          <w:rFonts w:ascii="仿宋" w:hAnsi="仿宋" w:eastAsia="仿宋" w:cs="仿宋"/>
          <w:sz w:val="28"/>
          <w:szCs w:val="28"/>
        </w:rPr>
      </w:pPr>
      <w:r>
        <w:rPr>
          <w:rFonts w:hint="eastAsia" w:ascii="仿宋" w:hAnsi="仿宋" w:eastAsia="仿宋" w:cs="仿宋"/>
          <w:sz w:val="28"/>
          <w:szCs w:val="28"/>
        </w:rPr>
        <w:t>商业银行业务（重点）</w:t>
      </w:r>
    </w:p>
    <w:p w14:paraId="486467A5">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掌握商业银行的资产业务、负债业务和中间业务</w:t>
      </w:r>
    </w:p>
    <w:p w14:paraId="1DC90952">
      <w:pPr>
        <w:numPr>
          <w:ilvl w:val="0"/>
          <w:numId w:val="11"/>
        </w:numPr>
        <w:rPr>
          <w:rFonts w:ascii="仿宋" w:hAnsi="仿宋" w:eastAsia="仿宋" w:cs="仿宋"/>
          <w:sz w:val="28"/>
          <w:szCs w:val="28"/>
        </w:rPr>
      </w:pPr>
      <w:r>
        <w:rPr>
          <w:rFonts w:hint="eastAsia" w:ascii="仿宋" w:hAnsi="仿宋" w:eastAsia="仿宋" w:cs="仿宋"/>
          <w:sz w:val="28"/>
          <w:szCs w:val="28"/>
        </w:rPr>
        <w:t>商业银行的经营原则与管理（一般）</w:t>
      </w:r>
    </w:p>
    <w:p w14:paraId="059514C0">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了解商业银行的经营管理原则、经营管理理论</w:t>
      </w:r>
    </w:p>
    <w:p w14:paraId="0DB447A2">
      <w:pPr>
        <w:numPr>
          <w:ilvl w:val="0"/>
          <w:numId w:val="11"/>
        </w:numPr>
        <w:rPr>
          <w:rFonts w:ascii="仿宋" w:hAnsi="仿宋" w:eastAsia="仿宋" w:cs="仿宋"/>
          <w:sz w:val="28"/>
          <w:szCs w:val="28"/>
        </w:rPr>
      </w:pPr>
      <w:r>
        <w:rPr>
          <w:rFonts w:hint="eastAsia" w:ascii="仿宋" w:hAnsi="仿宋" w:eastAsia="仿宋" w:cs="仿宋"/>
          <w:sz w:val="28"/>
          <w:szCs w:val="28"/>
        </w:rPr>
        <w:t>商业银行的发展趋势（一般）</w:t>
      </w:r>
    </w:p>
    <w:p w14:paraId="627F107F">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了解商业银行的综合经营、商业银行业务的资产证券化</w:t>
      </w:r>
    </w:p>
    <w:p w14:paraId="049329FD">
      <w:pPr>
        <w:ind w:firstLine="562" w:firstLineChars="200"/>
        <w:rPr>
          <w:rFonts w:ascii="仿宋" w:hAnsi="仿宋" w:eastAsia="仿宋" w:cs="仿宋"/>
          <w:b/>
          <w:bCs/>
          <w:sz w:val="28"/>
          <w:szCs w:val="28"/>
        </w:rPr>
      </w:pPr>
      <w:r>
        <w:rPr>
          <w:rFonts w:hint="eastAsia" w:ascii="仿宋" w:hAnsi="仿宋" w:eastAsia="仿宋" w:cs="仿宋"/>
          <w:b/>
          <w:bCs/>
          <w:sz w:val="28"/>
          <w:szCs w:val="28"/>
        </w:rPr>
        <w:t>第八章 中央银行</w:t>
      </w:r>
    </w:p>
    <w:p w14:paraId="79D8C6A2">
      <w:pPr>
        <w:numPr>
          <w:ilvl w:val="0"/>
          <w:numId w:val="12"/>
        </w:numPr>
        <w:rPr>
          <w:rFonts w:ascii="仿宋" w:hAnsi="仿宋" w:eastAsia="仿宋" w:cs="仿宋"/>
          <w:sz w:val="28"/>
          <w:szCs w:val="28"/>
        </w:rPr>
      </w:pPr>
      <w:r>
        <w:rPr>
          <w:rFonts w:hint="eastAsia" w:ascii="仿宋" w:hAnsi="仿宋" w:eastAsia="仿宋" w:cs="仿宋"/>
          <w:sz w:val="28"/>
          <w:szCs w:val="28"/>
        </w:rPr>
        <w:t>中央银行概述（一般）</w:t>
      </w:r>
    </w:p>
    <w:p w14:paraId="684A5CEB">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了解中央银行的产生和发展、中央银行的制度类型</w:t>
      </w:r>
    </w:p>
    <w:p w14:paraId="663BF9EB">
      <w:pPr>
        <w:numPr>
          <w:ilvl w:val="0"/>
          <w:numId w:val="12"/>
        </w:numPr>
        <w:rPr>
          <w:rFonts w:ascii="仿宋" w:hAnsi="仿宋" w:eastAsia="仿宋" w:cs="仿宋"/>
          <w:sz w:val="28"/>
          <w:szCs w:val="28"/>
        </w:rPr>
      </w:pPr>
      <w:r>
        <w:rPr>
          <w:rFonts w:hint="eastAsia" w:ascii="仿宋" w:hAnsi="仿宋" w:eastAsia="仿宋" w:cs="仿宋"/>
          <w:sz w:val="28"/>
          <w:szCs w:val="28"/>
        </w:rPr>
        <w:t>中央银行的性质和职能（重点）</w:t>
      </w:r>
    </w:p>
    <w:p w14:paraId="5922C508">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掌握中央银行的性质、中央银行的职能</w:t>
      </w:r>
    </w:p>
    <w:p w14:paraId="0D31D604">
      <w:pPr>
        <w:numPr>
          <w:ilvl w:val="0"/>
          <w:numId w:val="12"/>
        </w:numPr>
        <w:rPr>
          <w:rFonts w:ascii="仿宋" w:hAnsi="仿宋" w:eastAsia="仿宋"/>
          <w:sz w:val="28"/>
          <w:szCs w:val="28"/>
        </w:rPr>
      </w:pPr>
      <w:r>
        <w:rPr>
          <w:rFonts w:hint="eastAsia" w:ascii="仿宋" w:hAnsi="仿宋" w:eastAsia="仿宋" w:cs="仿宋"/>
          <w:sz w:val="28"/>
          <w:szCs w:val="28"/>
        </w:rPr>
        <w:t>中央银行的业务（一般）</w:t>
      </w:r>
    </w:p>
    <w:p w14:paraId="457E4318">
      <w:pPr>
        <w:keepNext w:val="0"/>
        <w:keepLines w:val="0"/>
        <w:pageBreakBefore w:val="0"/>
        <w:widowControl w:val="0"/>
        <w:numPr>
          <w:ilvl w:val="0"/>
          <w:numId w:val="4"/>
        </w:numPr>
        <w:kinsoku/>
        <w:wordWrap/>
        <w:overflowPunct/>
        <w:topLinePunct w:val="0"/>
        <w:autoSpaceDE/>
        <w:autoSpaceDN/>
        <w:bidi w:val="0"/>
        <w:adjustRightInd/>
        <w:snapToGrid/>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了解中央银行的资产业务、负债业务和中间业务、中央银行业务活动原则</w:t>
      </w:r>
    </w:p>
    <w:p w14:paraId="5555A98D">
      <w:pPr>
        <w:pStyle w:val="5"/>
        <w:widowControl/>
        <w:spacing w:beforeLines="50" w:beforeAutospacing="0" w:afterLines="50" w:afterAutospacing="0" w:line="360" w:lineRule="auto"/>
        <w:ind w:firstLine="562"/>
        <w:rPr>
          <w:rFonts w:ascii="仿宋" w:hAnsi="仿宋"/>
          <w:b/>
          <w:bCs/>
          <w:kern w:val="2"/>
          <w:sz w:val="28"/>
          <w:szCs w:val="28"/>
        </w:rPr>
      </w:pPr>
      <w:r>
        <w:rPr>
          <w:rFonts w:hint="eastAsia" w:ascii="仿宋" w:hAnsi="仿宋"/>
          <w:b/>
          <w:bCs/>
          <w:kern w:val="2"/>
          <w:sz w:val="28"/>
          <w:szCs w:val="28"/>
        </w:rPr>
        <w:t>货币需求与供给篇（不考）</w:t>
      </w:r>
    </w:p>
    <w:p w14:paraId="50ACDB6A">
      <w:pPr>
        <w:pStyle w:val="5"/>
        <w:widowControl/>
        <w:spacing w:beforeLines="50" w:beforeAutospacing="0" w:afterLines="50" w:afterAutospacing="0" w:line="360" w:lineRule="auto"/>
        <w:ind w:firstLine="562"/>
        <w:rPr>
          <w:rFonts w:ascii="仿宋" w:hAnsi="仿宋"/>
          <w:kern w:val="2"/>
          <w:sz w:val="28"/>
          <w:szCs w:val="28"/>
        </w:rPr>
      </w:pPr>
      <w:r>
        <w:rPr>
          <w:rFonts w:hint="eastAsia" w:ascii="仿宋" w:hAnsi="仿宋"/>
          <w:b/>
          <w:bCs/>
          <w:kern w:val="2"/>
          <w:sz w:val="28"/>
          <w:szCs w:val="28"/>
        </w:rPr>
        <w:t>金融运行与发展篇（不考）</w:t>
      </w:r>
    </w:p>
    <w:p w14:paraId="585D0461">
      <w:pPr>
        <w:spacing w:line="360" w:lineRule="auto"/>
        <w:ind w:firstLine="643" w:firstLineChars="200"/>
        <w:rPr>
          <w:rFonts w:ascii="仿宋" w:hAnsi="仿宋" w:eastAsia="仿宋"/>
          <w:b/>
          <w:bCs/>
          <w:sz w:val="32"/>
          <w:szCs w:val="32"/>
        </w:rPr>
      </w:pPr>
      <w:r>
        <w:rPr>
          <w:rFonts w:hint="eastAsia" w:ascii="仿宋" w:hAnsi="仿宋" w:eastAsia="仿宋"/>
          <w:b/>
          <w:sz w:val="32"/>
          <w:szCs w:val="32"/>
        </w:rPr>
        <w:t>三、</w:t>
      </w:r>
      <w:r>
        <w:rPr>
          <w:rFonts w:hint="eastAsia" w:ascii="仿宋" w:hAnsi="仿宋" w:eastAsia="仿宋"/>
          <w:b/>
          <w:bCs/>
          <w:sz w:val="32"/>
          <w:szCs w:val="32"/>
        </w:rPr>
        <w:t>试卷结构</w:t>
      </w:r>
    </w:p>
    <w:p w14:paraId="2D434660">
      <w:pPr>
        <w:spacing w:line="360" w:lineRule="auto"/>
        <w:ind w:firstLine="562"/>
        <w:rPr>
          <w:rFonts w:ascii="仿宋" w:hAnsi="仿宋" w:eastAsia="仿宋"/>
          <w:sz w:val="28"/>
          <w:szCs w:val="28"/>
        </w:rPr>
      </w:pPr>
      <w:r>
        <w:rPr>
          <w:rFonts w:hint="eastAsia" w:ascii="仿宋" w:hAnsi="仿宋" w:eastAsia="仿宋"/>
          <w:sz w:val="28"/>
          <w:szCs w:val="28"/>
        </w:rPr>
        <w:t>分值比例</w:t>
      </w:r>
      <w:r>
        <w:rPr>
          <w:rFonts w:hint="eastAsia" w:ascii="仿宋" w:hAnsi="仿宋" w:eastAsia="仿宋"/>
          <w:sz w:val="28"/>
          <w:szCs w:val="28"/>
          <w:lang w:eastAsia="zh-CN"/>
        </w:rPr>
        <w:t>：</w:t>
      </w:r>
      <w:r>
        <w:rPr>
          <w:rFonts w:hint="eastAsia" w:ascii="仿宋" w:hAnsi="仿宋" w:eastAsia="仿宋"/>
          <w:sz w:val="28"/>
          <w:szCs w:val="28"/>
        </w:rPr>
        <w:t>试卷总分为150分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3495"/>
        <w:gridCol w:w="2947"/>
      </w:tblGrid>
      <w:tr w14:paraId="17BB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17791531">
            <w:pPr>
              <w:spacing w:line="360" w:lineRule="auto"/>
              <w:ind w:firstLine="562"/>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051" w:type="pct"/>
            <w:tcBorders>
              <w:top w:val="single" w:color="auto" w:sz="4" w:space="0"/>
              <w:left w:val="single" w:color="auto" w:sz="4" w:space="0"/>
              <w:bottom w:val="single" w:color="auto" w:sz="4" w:space="0"/>
              <w:right w:val="single" w:color="auto" w:sz="4" w:space="0"/>
            </w:tcBorders>
            <w:vAlign w:val="center"/>
          </w:tcPr>
          <w:p w14:paraId="487D0805">
            <w:pPr>
              <w:spacing w:line="360" w:lineRule="auto"/>
              <w:ind w:firstLine="562"/>
              <w:jc w:val="center"/>
              <w:rPr>
                <w:rFonts w:ascii="仿宋" w:hAnsi="仿宋" w:eastAsia="仿宋"/>
                <w:b/>
                <w:bCs/>
                <w:sz w:val="28"/>
                <w:szCs w:val="28"/>
              </w:rPr>
            </w:pPr>
            <w:r>
              <w:rPr>
                <w:rFonts w:hint="eastAsia" w:ascii="仿宋" w:hAnsi="仿宋" w:eastAsia="仿宋"/>
                <w:b/>
                <w:bCs/>
                <w:sz w:val="28"/>
                <w:szCs w:val="28"/>
              </w:rPr>
              <w:t>题型</w:t>
            </w:r>
          </w:p>
        </w:tc>
        <w:tc>
          <w:tcPr>
            <w:tcW w:w="1729" w:type="pct"/>
            <w:tcBorders>
              <w:top w:val="single" w:color="auto" w:sz="4" w:space="0"/>
              <w:left w:val="single" w:color="auto" w:sz="4" w:space="0"/>
              <w:bottom w:val="single" w:color="auto" w:sz="4" w:space="0"/>
              <w:right w:val="single" w:color="auto" w:sz="4" w:space="0"/>
            </w:tcBorders>
            <w:vAlign w:val="center"/>
          </w:tcPr>
          <w:p w14:paraId="3D43D1AA">
            <w:pPr>
              <w:spacing w:line="360" w:lineRule="auto"/>
              <w:ind w:firstLine="562"/>
              <w:jc w:val="center"/>
              <w:rPr>
                <w:rFonts w:ascii="仿宋" w:hAnsi="仿宋" w:eastAsia="仿宋"/>
                <w:b/>
                <w:bCs/>
                <w:sz w:val="28"/>
                <w:szCs w:val="28"/>
              </w:rPr>
            </w:pPr>
            <w:r>
              <w:rPr>
                <w:rFonts w:hint="eastAsia" w:ascii="仿宋" w:hAnsi="仿宋" w:eastAsia="仿宋"/>
                <w:b/>
                <w:bCs/>
                <w:sz w:val="28"/>
                <w:szCs w:val="28"/>
              </w:rPr>
              <w:t>题量</w:t>
            </w:r>
          </w:p>
        </w:tc>
      </w:tr>
      <w:tr w14:paraId="77DD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329D6497">
            <w:pPr>
              <w:spacing w:line="360" w:lineRule="auto"/>
              <w:ind w:firstLine="562"/>
              <w:jc w:val="center"/>
              <w:rPr>
                <w:rFonts w:ascii="仿宋" w:hAnsi="仿宋" w:eastAsia="仿宋" w:cs="仿宋"/>
                <w:sz w:val="28"/>
                <w:szCs w:val="28"/>
              </w:rPr>
            </w:pPr>
            <w:r>
              <w:rPr>
                <w:rFonts w:hint="eastAsia" w:ascii="仿宋" w:hAnsi="仿宋" w:eastAsia="仿宋" w:cs="仿宋"/>
                <w:sz w:val="28"/>
                <w:szCs w:val="28"/>
              </w:rPr>
              <w:t>1</w:t>
            </w:r>
          </w:p>
        </w:tc>
        <w:tc>
          <w:tcPr>
            <w:tcW w:w="2051" w:type="pct"/>
            <w:tcBorders>
              <w:top w:val="single" w:color="auto" w:sz="4" w:space="0"/>
              <w:left w:val="single" w:color="auto" w:sz="4" w:space="0"/>
              <w:bottom w:val="single" w:color="auto" w:sz="4" w:space="0"/>
              <w:right w:val="single" w:color="auto" w:sz="4" w:space="0"/>
            </w:tcBorders>
            <w:vAlign w:val="center"/>
          </w:tcPr>
          <w:p w14:paraId="385FBED3">
            <w:pPr>
              <w:spacing w:line="360" w:lineRule="auto"/>
              <w:ind w:firstLine="562"/>
              <w:jc w:val="center"/>
              <w:rPr>
                <w:rFonts w:ascii="仿宋" w:hAnsi="仿宋" w:eastAsia="仿宋"/>
                <w:sz w:val="28"/>
                <w:szCs w:val="28"/>
              </w:rPr>
            </w:pPr>
            <w:r>
              <w:rPr>
                <w:rFonts w:hint="eastAsia" w:ascii="仿宋" w:hAnsi="仿宋" w:eastAsia="仿宋"/>
                <w:sz w:val="28"/>
                <w:szCs w:val="28"/>
              </w:rPr>
              <w:t>单项选择题</w:t>
            </w:r>
          </w:p>
        </w:tc>
        <w:tc>
          <w:tcPr>
            <w:tcW w:w="1729" w:type="pct"/>
            <w:tcBorders>
              <w:top w:val="single" w:color="auto" w:sz="4" w:space="0"/>
              <w:left w:val="single" w:color="auto" w:sz="4" w:space="0"/>
              <w:bottom w:val="single" w:color="auto" w:sz="4" w:space="0"/>
              <w:right w:val="single" w:color="auto" w:sz="4" w:space="0"/>
            </w:tcBorders>
            <w:vAlign w:val="center"/>
          </w:tcPr>
          <w:p w14:paraId="1A502BAC">
            <w:pPr>
              <w:spacing w:line="360" w:lineRule="auto"/>
              <w:ind w:firstLine="562"/>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5</w:t>
            </w:r>
          </w:p>
        </w:tc>
      </w:tr>
      <w:tr w14:paraId="1A88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61D8C0A0">
            <w:pPr>
              <w:spacing w:line="360" w:lineRule="auto"/>
              <w:ind w:firstLine="562"/>
              <w:jc w:val="center"/>
              <w:rPr>
                <w:rFonts w:ascii="仿宋" w:hAnsi="仿宋" w:eastAsia="仿宋" w:cs="仿宋"/>
                <w:sz w:val="28"/>
                <w:szCs w:val="28"/>
              </w:rPr>
            </w:pPr>
            <w:r>
              <w:rPr>
                <w:rFonts w:hint="eastAsia" w:ascii="仿宋" w:hAnsi="仿宋" w:eastAsia="仿宋" w:cs="仿宋"/>
                <w:sz w:val="28"/>
                <w:szCs w:val="28"/>
              </w:rPr>
              <w:t>2</w:t>
            </w:r>
          </w:p>
        </w:tc>
        <w:tc>
          <w:tcPr>
            <w:tcW w:w="2051" w:type="pct"/>
            <w:tcBorders>
              <w:top w:val="single" w:color="auto" w:sz="4" w:space="0"/>
              <w:left w:val="single" w:color="auto" w:sz="4" w:space="0"/>
              <w:bottom w:val="single" w:color="auto" w:sz="4" w:space="0"/>
              <w:right w:val="single" w:color="auto" w:sz="4" w:space="0"/>
            </w:tcBorders>
            <w:vAlign w:val="center"/>
          </w:tcPr>
          <w:p w14:paraId="2BA57664">
            <w:pPr>
              <w:spacing w:line="360" w:lineRule="auto"/>
              <w:ind w:firstLine="562"/>
              <w:jc w:val="center"/>
              <w:rPr>
                <w:rFonts w:ascii="仿宋" w:hAnsi="仿宋" w:eastAsia="仿宋"/>
                <w:sz w:val="28"/>
                <w:szCs w:val="28"/>
              </w:rPr>
            </w:pPr>
            <w:r>
              <w:rPr>
                <w:rFonts w:hint="eastAsia" w:ascii="仿宋" w:hAnsi="仿宋" w:eastAsia="仿宋"/>
                <w:sz w:val="28"/>
                <w:szCs w:val="28"/>
              </w:rPr>
              <w:t>判断题</w:t>
            </w:r>
          </w:p>
        </w:tc>
        <w:tc>
          <w:tcPr>
            <w:tcW w:w="1729" w:type="pct"/>
            <w:tcBorders>
              <w:top w:val="single" w:color="auto" w:sz="4" w:space="0"/>
              <w:left w:val="single" w:color="auto" w:sz="4" w:space="0"/>
              <w:bottom w:val="single" w:color="auto" w:sz="4" w:space="0"/>
              <w:right w:val="single" w:color="auto" w:sz="4" w:space="0"/>
            </w:tcBorders>
            <w:vAlign w:val="center"/>
          </w:tcPr>
          <w:p w14:paraId="1E3BD2B0">
            <w:pPr>
              <w:spacing w:line="360" w:lineRule="auto"/>
              <w:ind w:firstLine="562"/>
              <w:jc w:val="center"/>
              <w:rPr>
                <w:rFonts w:ascii="仿宋" w:hAnsi="仿宋" w:eastAsia="仿宋"/>
                <w:sz w:val="28"/>
                <w:szCs w:val="28"/>
              </w:rPr>
            </w:pPr>
            <w:r>
              <w:rPr>
                <w:rFonts w:hint="eastAsia" w:ascii="仿宋" w:hAnsi="仿宋" w:eastAsia="仿宋"/>
                <w:sz w:val="28"/>
                <w:szCs w:val="28"/>
              </w:rPr>
              <w:t>10</w:t>
            </w:r>
          </w:p>
        </w:tc>
      </w:tr>
      <w:tr w14:paraId="6714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085514B4">
            <w:pPr>
              <w:spacing w:line="360" w:lineRule="auto"/>
              <w:ind w:firstLine="562"/>
              <w:jc w:val="center"/>
              <w:rPr>
                <w:rFonts w:ascii="仿宋" w:hAnsi="仿宋" w:eastAsia="仿宋" w:cs="仿宋"/>
                <w:sz w:val="28"/>
                <w:szCs w:val="28"/>
              </w:rPr>
            </w:pPr>
            <w:r>
              <w:rPr>
                <w:rFonts w:hint="eastAsia" w:ascii="仿宋" w:hAnsi="仿宋" w:eastAsia="仿宋" w:cs="仿宋"/>
                <w:sz w:val="28"/>
                <w:szCs w:val="28"/>
              </w:rPr>
              <w:t>3</w:t>
            </w:r>
          </w:p>
        </w:tc>
        <w:tc>
          <w:tcPr>
            <w:tcW w:w="2051" w:type="pct"/>
            <w:tcBorders>
              <w:top w:val="single" w:color="auto" w:sz="4" w:space="0"/>
              <w:left w:val="single" w:color="auto" w:sz="4" w:space="0"/>
              <w:bottom w:val="single" w:color="auto" w:sz="4" w:space="0"/>
              <w:right w:val="single" w:color="auto" w:sz="4" w:space="0"/>
            </w:tcBorders>
            <w:vAlign w:val="center"/>
          </w:tcPr>
          <w:p w14:paraId="19527604">
            <w:pPr>
              <w:spacing w:line="360" w:lineRule="auto"/>
              <w:ind w:firstLine="562"/>
              <w:jc w:val="center"/>
              <w:rPr>
                <w:rFonts w:ascii="仿宋" w:hAnsi="仿宋" w:eastAsia="仿宋"/>
                <w:sz w:val="28"/>
                <w:szCs w:val="28"/>
              </w:rPr>
            </w:pPr>
            <w:r>
              <w:rPr>
                <w:rFonts w:hint="eastAsia" w:ascii="仿宋" w:hAnsi="仿宋" w:eastAsia="仿宋"/>
                <w:sz w:val="28"/>
                <w:szCs w:val="28"/>
              </w:rPr>
              <w:t>名词解释</w:t>
            </w:r>
          </w:p>
        </w:tc>
        <w:tc>
          <w:tcPr>
            <w:tcW w:w="1729" w:type="pct"/>
            <w:tcBorders>
              <w:top w:val="single" w:color="auto" w:sz="4" w:space="0"/>
              <w:left w:val="single" w:color="auto" w:sz="4" w:space="0"/>
              <w:bottom w:val="single" w:color="auto" w:sz="4" w:space="0"/>
              <w:right w:val="single" w:color="auto" w:sz="4" w:space="0"/>
            </w:tcBorders>
            <w:vAlign w:val="center"/>
          </w:tcPr>
          <w:p w14:paraId="218E684E">
            <w:pPr>
              <w:spacing w:line="360" w:lineRule="auto"/>
              <w:ind w:firstLine="562"/>
              <w:jc w:val="center"/>
              <w:rPr>
                <w:rFonts w:ascii="仿宋" w:hAnsi="仿宋" w:eastAsia="仿宋"/>
                <w:sz w:val="28"/>
                <w:szCs w:val="28"/>
              </w:rPr>
            </w:pPr>
            <w:r>
              <w:rPr>
                <w:rFonts w:hint="eastAsia" w:ascii="仿宋" w:hAnsi="仿宋" w:eastAsia="仿宋"/>
                <w:sz w:val="28"/>
                <w:szCs w:val="28"/>
              </w:rPr>
              <w:t>4</w:t>
            </w:r>
          </w:p>
        </w:tc>
      </w:tr>
      <w:tr w14:paraId="26BD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4BD205F9">
            <w:pPr>
              <w:spacing w:line="360" w:lineRule="auto"/>
              <w:ind w:firstLine="562"/>
              <w:jc w:val="center"/>
              <w:rPr>
                <w:rFonts w:ascii="仿宋" w:hAnsi="仿宋" w:eastAsia="仿宋" w:cs="仿宋"/>
                <w:sz w:val="28"/>
                <w:szCs w:val="28"/>
              </w:rPr>
            </w:pPr>
            <w:r>
              <w:rPr>
                <w:rFonts w:hint="eastAsia" w:ascii="仿宋" w:hAnsi="仿宋" w:eastAsia="仿宋" w:cs="仿宋"/>
                <w:sz w:val="28"/>
                <w:szCs w:val="28"/>
              </w:rPr>
              <w:t>4</w:t>
            </w:r>
          </w:p>
        </w:tc>
        <w:tc>
          <w:tcPr>
            <w:tcW w:w="2051" w:type="pct"/>
            <w:tcBorders>
              <w:top w:val="single" w:color="auto" w:sz="4" w:space="0"/>
              <w:left w:val="single" w:color="auto" w:sz="4" w:space="0"/>
              <w:bottom w:val="single" w:color="auto" w:sz="4" w:space="0"/>
              <w:right w:val="single" w:color="auto" w:sz="4" w:space="0"/>
            </w:tcBorders>
            <w:vAlign w:val="center"/>
          </w:tcPr>
          <w:p w14:paraId="704EDB50">
            <w:pPr>
              <w:spacing w:line="360" w:lineRule="auto"/>
              <w:ind w:firstLine="562"/>
              <w:jc w:val="center"/>
              <w:rPr>
                <w:rFonts w:ascii="仿宋" w:hAnsi="仿宋" w:eastAsia="仿宋"/>
                <w:sz w:val="28"/>
                <w:szCs w:val="28"/>
              </w:rPr>
            </w:pPr>
            <w:r>
              <w:rPr>
                <w:rFonts w:hint="eastAsia" w:ascii="仿宋" w:hAnsi="仿宋" w:eastAsia="仿宋"/>
                <w:sz w:val="28"/>
                <w:szCs w:val="28"/>
              </w:rPr>
              <w:t>简答题</w:t>
            </w:r>
          </w:p>
        </w:tc>
        <w:tc>
          <w:tcPr>
            <w:tcW w:w="1729" w:type="pct"/>
            <w:tcBorders>
              <w:top w:val="single" w:color="auto" w:sz="4" w:space="0"/>
              <w:left w:val="single" w:color="auto" w:sz="4" w:space="0"/>
              <w:bottom w:val="single" w:color="auto" w:sz="4" w:space="0"/>
              <w:right w:val="single" w:color="auto" w:sz="4" w:space="0"/>
            </w:tcBorders>
            <w:vAlign w:val="center"/>
          </w:tcPr>
          <w:p w14:paraId="0B00CABF">
            <w:pPr>
              <w:spacing w:line="360" w:lineRule="auto"/>
              <w:ind w:firstLine="562"/>
              <w:jc w:val="center"/>
              <w:rPr>
                <w:rFonts w:ascii="仿宋" w:hAnsi="仿宋" w:eastAsia="仿宋"/>
                <w:sz w:val="28"/>
                <w:szCs w:val="28"/>
              </w:rPr>
            </w:pPr>
            <w:r>
              <w:rPr>
                <w:rFonts w:hint="eastAsia" w:ascii="仿宋" w:hAnsi="仿宋" w:eastAsia="仿宋"/>
                <w:sz w:val="28"/>
                <w:szCs w:val="28"/>
              </w:rPr>
              <w:t>3</w:t>
            </w:r>
          </w:p>
        </w:tc>
      </w:tr>
      <w:tr w14:paraId="788A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6BEBAB53">
            <w:pPr>
              <w:ind w:firstLine="562"/>
              <w:jc w:val="center"/>
              <w:rPr>
                <w:rFonts w:ascii="仿宋" w:hAnsi="仿宋" w:eastAsia="仿宋" w:cs="仿宋"/>
                <w:sz w:val="28"/>
                <w:szCs w:val="28"/>
              </w:rPr>
            </w:pPr>
            <w:r>
              <w:rPr>
                <w:rFonts w:hint="eastAsia" w:ascii="仿宋" w:hAnsi="仿宋" w:eastAsia="仿宋" w:cs="仿宋"/>
                <w:sz w:val="28"/>
                <w:szCs w:val="28"/>
              </w:rPr>
              <w:t>5</w:t>
            </w:r>
          </w:p>
        </w:tc>
        <w:tc>
          <w:tcPr>
            <w:tcW w:w="2051" w:type="pct"/>
            <w:tcBorders>
              <w:top w:val="single" w:color="auto" w:sz="4" w:space="0"/>
              <w:left w:val="single" w:color="auto" w:sz="4" w:space="0"/>
              <w:bottom w:val="single" w:color="auto" w:sz="4" w:space="0"/>
              <w:right w:val="single" w:color="auto" w:sz="4" w:space="0"/>
            </w:tcBorders>
            <w:vAlign w:val="center"/>
          </w:tcPr>
          <w:p w14:paraId="619D00B6">
            <w:pPr>
              <w:spacing w:line="360" w:lineRule="auto"/>
              <w:ind w:firstLine="562"/>
              <w:jc w:val="center"/>
              <w:rPr>
                <w:rFonts w:ascii="仿宋" w:hAnsi="仿宋" w:eastAsia="仿宋"/>
                <w:sz w:val="28"/>
                <w:szCs w:val="28"/>
              </w:rPr>
            </w:pPr>
            <w:r>
              <w:rPr>
                <w:rFonts w:hint="eastAsia" w:ascii="仿宋" w:hAnsi="仿宋" w:eastAsia="仿宋"/>
                <w:sz w:val="28"/>
                <w:szCs w:val="28"/>
              </w:rPr>
              <w:t>论述题</w:t>
            </w:r>
          </w:p>
        </w:tc>
        <w:tc>
          <w:tcPr>
            <w:tcW w:w="1729" w:type="pct"/>
            <w:tcBorders>
              <w:top w:val="single" w:color="auto" w:sz="4" w:space="0"/>
              <w:left w:val="single" w:color="auto" w:sz="4" w:space="0"/>
              <w:bottom w:val="single" w:color="auto" w:sz="4" w:space="0"/>
              <w:right w:val="single" w:color="auto" w:sz="4" w:space="0"/>
            </w:tcBorders>
            <w:vAlign w:val="center"/>
          </w:tcPr>
          <w:p w14:paraId="2692D5B0">
            <w:pPr>
              <w:spacing w:line="360" w:lineRule="auto"/>
              <w:ind w:firstLine="562"/>
              <w:jc w:val="center"/>
              <w:rPr>
                <w:rFonts w:ascii="仿宋" w:hAnsi="仿宋" w:eastAsia="仿宋"/>
                <w:sz w:val="28"/>
                <w:szCs w:val="28"/>
              </w:rPr>
            </w:pPr>
            <w:r>
              <w:rPr>
                <w:rFonts w:hint="eastAsia" w:ascii="仿宋" w:hAnsi="仿宋" w:eastAsia="仿宋"/>
                <w:sz w:val="28"/>
                <w:szCs w:val="28"/>
              </w:rPr>
              <w:t>2</w:t>
            </w:r>
          </w:p>
        </w:tc>
      </w:tr>
    </w:tbl>
    <w:p w14:paraId="7481C44A">
      <w:pPr>
        <w:pStyle w:val="5"/>
        <w:widowControl/>
        <w:spacing w:before="0" w:beforeAutospacing="0" w:after="0" w:afterAutospacing="0" w:line="240" w:lineRule="auto"/>
        <w:ind w:firstLine="0" w:firstLineChars="0"/>
        <w:jc w:val="both"/>
        <w:rPr>
          <w:rFonts w:ascii="仿宋" w:hAnsi="仿宋"/>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07787"/>
    <w:multiLevelType w:val="singleLevel"/>
    <w:tmpl w:val="9FD07787"/>
    <w:lvl w:ilvl="0" w:tentative="0">
      <w:start w:val="1"/>
      <w:numFmt w:val="chineseCounting"/>
      <w:suff w:val="space"/>
      <w:lvlText w:val="第%1节"/>
      <w:lvlJc w:val="left"/>
      <w:rPr>
        <w:rFonts w:hint="eastAsia"/>
      </w:rPr>
    </w:lvl>
  </w:abstractNum>
  <w:abstractNum w:abstractNumId="1">
    <w:nsid w:val="B4225385"/>
    <w:multiLevelType w:val="singleLevel"/>
    <w:tmpl w:val="B4225385"/>
    <w:lvl w:ilvl="0" w:tentative="0">
      <w:start w:val="5"/>
      <w:numFmt w:val="chineseCounting"/>
      <w:suff w:val="space"/>
      <w:lvlText w:val="第%1章"/>
      <w:lvlJc w:val="left"/>
      <w:rPr>
        <w:rFonts w:hint="eastAsia"/>
      </w:rPr>
    </w:lvl>
  </w:abstractNum>
  <w:abstractNum w:abstractNumId="2">
    <w:nsid w:val="C23BD126"/>
    <w:multiLevelType w:val="singleLevel"/>
    <w:tmpl w:val="C23BD126"/>
    <w:lvl w:ilvl="0" w:tentative="0">
      <w:start w:val="1"/>
      <w:numFmt w:val="bullet"/>
      <w:lvlText w:val=""/>
      <w:lvlJc w:val="left"/>
      <w:pPr>
        <w:ind w:left="420" w:hanging="420"/>
      </w:pPr>
      <w:rPr>
        <w:rFonts w:hint="default" w:ascii="Wingdings" w:hAnsi="Wingdings"/>
      </w:rPr>
    </w:lvl>
  </w:abstractNum>
  <w:abstractNum w:abstractNumId="3">
    <w:nsid w:val="C5468357"/>
    <w:multiLevelType w:val="singleLevel"/>
    <w:tmpl w:val="C5468357"/>
    <w:lvl w:ilvl="0" w:tentative="0">
      <w:start w:val="1"/>
      <w:numFmt w:val="chineseCounting"/>
      <w:suff w:val="space"/>
      <w:lvlText w:val="第%1章"/>
      <w:lvlJc w:val="left"/>
      <w:rPr>
        <w:rFonts w:hint="eastAsia"/>
      </w:rPr>
    </w:lvl>
  </w:abstractNum>
  <w:abstractNum w:abstractNumId="4">
    <w:nsid w:val="C5D70801"/>
    <w:multiLevelType w:val="singleLevel"/>
    <w:tmpl w:val="C5D70801"/>
    <w:lvl w:ilvl="0" w:tentative="0">
      <w:start w:val="2"/>
      <w:numFmt w:val="chineseCounting"/>
      <w:suff w:val="space"/>
      <w:lvlText w:val="第%1节"/>
      <w:lvlJc w:val="left"/>
      <w:rPr>
        <w:rFonts w:hint="eastAsia"/>
      </w:rPr>
    </w:lvl>
  </w:abstractNum>
  <w:abstractNum w:abstractNumId="5">
    <w:nsid w:val="E3D029D7"/>
    <w:multiLevelType w:val="singleLevel"/>
    <w:tmpl w:val="E3D029D7"/>
    <w:lvl w:ilvl="0" w:tentative="0">
      <w:start w:val="1"/>
      <w:numFmt w:val="chineseCounting"/>
      <w:suff w:val="space"/>
      <w:lvlText w:val="第%1节"/>
      <w:lvlJc w:val="left"/>
      <w:pPr>
        <w:ind w:left="560" w:firstLine="0"/>
      </w:pPr>
      <w:rPr>
        <w:rFonts w:hint="eastAsia"/>
      </w:rPr>
    </w:lvl>
  </w:abstractNum>
  <w:abstractNum w:abstractNumId="6">
    <w:nsid w:val="F51D9FA3"/>
    <w:multiLevelType w:val="singleLevel"/>
    <w:tmpl w:val="F51D9FA3"/>
    <w:lvl w:ilvl="0" w:tentative="0">
      <w:start w:val="1"/>
      <w:numFmt w:val="chineseCounting"/>
      <w:suff w:val="space"/>
      <w:lvlText w:val="第%1节"/>
      <w:lvlJc w:val="left"/>
      <w:pPr>
        <w:ind w:left="560" w:firstLine="0"/>
      </w:pPr>
      <w:rPr>
        <w:rFonts w:hint="eastAsia"/>
      </w:rPr>
    </w:lvl>
  </w:abstractNum>
  <w:abstractNum w:abstractNumId="7">
    <w:nsid w:val="F77C8A41"/>
    <w:multiLevelType w:val="singleLevel"/>
    <w:tmpl w:val="F77C8A41"/>
    <w:lvl w:ilvl="0" w:tentative="0">
      <w:start w:val="1"/>
      <w:numFmt w:val="bullet"/>
      <w:lvlText w:val=""/>
      <w:lvlJc w:val="left"/>
      <w:pPr>
        <w:ind w:left="420" w:hanging="420"/>
      </w:pPr>
      <w:rPr>
        <w:rFonts w:hint="default" w:ascii="Wingdings" w:hAnsi="Wingdings"/>
      </w:rPr>
    </w:lvl>
  </w:abstractNum>
  <w:abstractNum w:abstractNumId="8">
    <w:nsid w:val="1796A380"/>
    <w:multiLevelType w:val="singleLevel"/>
    <w:tmpl w:val="1796A380"/>
    <w:lvl w:ilvl="0" w:tentative="0">
      <w:start w:val="1"/>
      <w:numFmt w:val="bullet"/>
      <w:lvlText w:val=""/>
      <w:lvlJc w:val="left"/>
      <w:pPr>
        <w:ind w:left="420" w:hanging="420"/>
      </w:pPr>
      <w:rPr>
        <w:rFonts w:hint="default" w:ascii="Wingdings" w:hAnsi="Wingdings"/>
      </w:rPr>
    </w:lvl>
  </w:abstractNum>
  <w:abstractNum w:abstractNumId="9">
    <w:nsid w:val="27851202"/>
    <w:multiLevelType w:val="singleLevel"/>
    <w:tmpl w:val="27851202"/>
    <w:lvl w:ilvl="0" w:tentative="0">
      <w:start w:val="2"/>
      <w:numFmt w:val="chineseCounting"/>
      <w:suff w:val="nothing"/>
      <w:lvlText w:val="（%1）"/>
      <w:lvlJc w:val="left"/>
      <w:rPr>
        <w:rFonts w:hint="eastAsia"/>
      </w:rPr>
    </w:lvl>
  </w:abstractNum>
  <w:abstractNum w:abstractNumId="10">
    <w:nsid w:val="67C053F7"/>
    <w:multiLevelType w:val="singleLevel"/>
    <w:tmpl w:val="67C053F7"/>
    <w:lvl w:ilvl="0" w:tentative="0">
      <w:start w:val="1"/>
      <w:numFmt w:val="chineseCounting"/>
      <w:suff w:val="space"/>
      <w:lvlText w:val="第%1节"/>
      <w:lvlJc w:val="left"/>
      <w:rPr>
        <w:rFonts w:hint="eastAsia"/>
      </w:rPr>
    </w:lvl>
  </w:abstractNum>
  <w:abstractNum w:abstractNumId="11">
    <w:nsid w:val="7D27CDC3"/>
    <w:multiLevelType w:val="singleLevel"/>
    <w:tmpl w:val="7D27CDC3"/>
    <w:lvl w:ilvl="0" w:tentative="0">
      <w:start w:val="4"/>
      <w:numFmt w:val="chineseCounting"/>
      <w:suff w:val="space"/>
      <w:lvlText w:val="第%1节"/>
      <w:lvlJc w:val="left"/>
      <w:rPr>
        <w:rFonts w:hint="eastAsia"/>
      </w:rPr>
    </w:lvl>
  </w:abstractNum>
  <w:num w:numId="1">
    <w:abstractNumId w:val="9"/>
  </w:num>
  <w:num w:numId="2">
    <w:abstractNumId w:val="3"/>
  </w:num>
  <w:num w:numId="3">
    <w:abstractNumId w:val="10"/>
  </w:num>
  <w:num w:numId="4">
    <w:abstractNumId w:val="2"/>
  </w:num>
  <w:num w:numId="5">
    <w:abstractNumId w:val="11"/>
  </w:num>
  <w:num w:numId="6">
    <w:abstractNumId w:val="4"/>
  </w:num>
  <w:num w:numId="7">
    <w:abstractNumId w:val="1"/>
  </w:num>
  <w:num w:numId="8">
    <w:abstractNumId w:val="0"/>
  </w:num>
  <w:num w:numId="9">
    <w:abstractNumId w:val="8"/>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kzZWE5ZWNkZThhOTViYjMxNzFkZmY4ZmIwMWE4OWQifQ=="/>
  </w:docVars>
  <w:rsids>
    <w:rsidRoot w:val="006B5C5C"/>
    <w:rsid w:val="000319D4"/>
    <w:rsid w:val="000425A9"/>
    <w:rsid w:val="00081494"/>
    <w:rsid w:val="0009502D"/>
    <w:rsid w:val="000B6A25"/>
    <w:rsid w:val="000B7789"/>
    <w:rsid w:val="000C30F7"/>
    <w:rsid w:val="000F2F17"/>
    <w:rsid w:val="00113362"/>
    <w:rsid w:val="00123151"/>
    <w:rsid w:val="00131646"/>
    <w:rsid w:val="00165889"/>
    <w:rsid w:val="00197CCE"/>
    <w:rsid w:val="001B5471"/>
    <w:rsid w:val="001C422A"/>
    <w:rsid w:val="001E4704"/>
    <w:rsid w:val="001F65E7"/>
    <w:rsid w:val="00235865"/>
    <w:rsid w:val="00283096"/>
    <w:rsid w:val="002849EC"/>
    <w:rsid w:val="002A354B"/>
    <w:rsid w:val="002B7E71"/>
    <w:rsid w:val="002D00BA"/>
    <w:rsid w:val="00305A8C"/>
    <w:rsid w:val="00347B9C"/>
    <w:rsid w:val="003D10EA"/>
    <w:rsid w:val="00451056"/>
    <w:rsid w:val="00467D1D"/>
    <w:rsid w:val="00485E37"/>
    <w:rsid w:val="004900F6"/>
    <w:rsid w:val="005017D3"/>
    <w:rsid w:val="00504A9E"/>
    <w:rsid w:val="00512810"/>
    <w:rsid w:val="005337F3"/>
    <w:rsid w:val="005571DE"/>
    <w:rsid w:val="00570E12"/>
    <w:rsid w:val="00597FC5"/>
    <w:rsid w:val="005A5D48"/>
    <w:rsid w:val="005C4004"/>
    <w:rsid w:val="0060460D"/>
    <w:rsid w:val="006134C9"/>
    <w:rsid w:val="00616965"/>
    <w:rsid w:val="00644E5F"/>
    <w:rsid w:val="00645D41"/>
    <w:rsid w:val="006813C2"/>
    <w:rsid w:val="006A15C5"/>
    <w:rsid w:val="006A73FA"/>
    <w:rsid w:val="006B5C5C"/>
    <w:rsid w:val="006F5E1F"/>
    <w:rsid w:val="007044D5"/>
    <w:rsid w:val="007175D0"/>
    <w:rsid w:val="0076541A"/>
    <w:rsid w:val="00775EDE"/>
    <w:rsid w:val="007B2654"/>
    <w:rsid w:val="007D4046"/>
    <w:rsid w:val="007D6C54"/>
    <w:rsid w:val="007E16C6"/>
    <w:rsid w:val="007E4B2F"/>
    <w:rsid w:val="008274EE"/>
    <w:rsid w:val="00830CEE"/>
    <w:rsid w:val="0085027B"/>
    <w:rsid w:val="008802B2"/>
    <w:rsid w:val="008B4B01"/>
    <w:rsid w:val="008E5269"/>
    <w:rsid w:val="008F30A3"/>
    <w:rsid w:val="00901177"/>
    <w:rsid w:val="009500BE"/>
    <w:rsid w:val="00986E45"/>
    <w:rsid w:val="009C0E7A"/>
    <w:rsid w:val="009C1F1D"/>
    <w:rsid w:val="009E0908"/>
    <w:rsid w:val="009F6227"/>
    <w:rsid w:val="00A87ACC"/>
    <w:rsid w:val="00AD2E04"/>
    <w:rsid w:val="00B0776A"/>
    <w:rsid w:val="00B127EB"/>
    <w:rsid w:val="00B21532"/>
    <w:rsid w:val="00B26021"/>
    <w:rsid w:val="00B55F63"/>
    <w:rsid w:val="00BA0880"/>
    <w:rsid w:val="00C260F4"/>
    <w:rsid w:val="00C76965"/>
    <w:rsid w:val="00CA2401"/>
    <w:rsid w:val="00DB5AA3"/>
    <w:rsid w:val="00DE27E1"/>
    <w:rsid w:val="00DF1C46"/>
    <w:rsid w:val="00E2019A"/>
    <w:rsid w:val="00E32A50"/>
    <w:rsid w:val="00E61732"/>
    <w:rsid w:val="00E70AB4"/>
    <w:rsid w:val="00E8497A"/>
    <w:rsid w:val="00EC55B8"/>
    <w:rsid w:val="00EE4677"/>
    <w:rsid w:val="00F05F58"/>
    <w:rsid w:val="00F414C2"/>
    <w:rsid w:val="00F64709"/>
    <w:rsid w:val="00F87BCB"/>
    <w:rsid w:val="00F92853"/>
    <w:rsid w:val="04655F75"/>
    <w:rsid w:val="0A2A4BD8"/>
    <w:rsid w:val="0D2B7F62"/>
    <w:rsid w:val="0E3F154F"/>
    <w:rsid w:val="0E8D5111"/>
    <w:rsid w:val="113B273E"/>
    <w:rsid w:val="178E0F1C"/>
    <w:rsid w:val="1BF91937"/>
    <w:rsid w:val="214961DB"/>
    <w:rsid w:val="231C3898"/>
    <w:rsid w:val="251B53A3"/>
    <w:rsid w:val="26C976D8"/>
    <w:rsid w:val="279C3CE4"/>
    <w:rsid w:val="293424F8"/>
    <w:rsid w:val="2EAF1781"/>
    <w:rsid w:val="2F0F441F"/>
    <w:rsid w:val="313D454E"/>
    <w:rsid w:val="33C222FB"/>
    <w:rsid w:val="36EA659C"/>
    <w:rsid w:val="3B813357"/>
    <w:rsid w:val="3E5E16BB"/>
    <w:rsid w:val="436775E7"/>
    <w:rsid w:val="46525ADC"/>
    <w:rsid w:val="48E076EF"/>
    <w:rsid w:val="4BD30445"/>
    <w:rsid w:val="557B7A24"/>
    <w:rsid w:val="61DC6594"/>
    <w:rsid w:val="68AF64C7"/>
    <w:rsid w:val="6F9435D7"/>
    <w:rsid w:val="716C217D"/>
    <w:rsid w:val="76497097"/>
    <w:rsid w:val="7F40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autoRedefine/>
    <w:qFormat/>
    <w:uiPriority w:val="0"/>
    <w:pPr>
      <w:keepNext/>
      <w:keepLines/>
      <w:spacing w:before="340" w:after="330" w:line="576" w:lineRule="auto"/>
      <w:ind w:firstLine="880" w:firstLineChars="200"/>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autoRedefine/>
    <w:qFormat/>
    <w:uiPriority w:val="34"/>
    <w:pPr>
      <w:ind w:firstLine="420" w:firstLineChars="200"/>
    </w:pPr>
  </w:style>
  <w:style w:type="character" w:customStyle="1" w:styleId="10">
    <w:name w:val="页眉 Char"/>
    <w:basedOn w:val="8"/>
    <w:link w:val="4"/>
    <w:autoRedefine/>
    <w:qFormat/>
    <w:uiPriority w:val="99"/>
    <w:rPr>
      <w:rFonts w:ascii="Calibri" w:hAnsi="Calibri" w:eastAsia="宋体" w:cs="Times New Roman"/>
      <w:sz w:val="18"/>
      <w:szCs w:val="18"/>
    </w:rPr>
  </w:style>
  <w:style w:type="character" w:customStyle="1" w:styleId="11">
    <w:name w:val="页脚 Char"/>
    <w:basedOn w:val="8"/>
    <w:link w:val="3"/>
    <w:qFormat/>
    <w:uiPriority w:val="99"/>
    <w:rPr>
      <w:rFonts w:ascii="Calibri" w:hAnsi="Calibri" w:eastAsia="宋体" w:cs="Times New Roman"/>
      <w:sz w:val="18"/>
      <w:szCs w:val="18"/>
    </w:rPr>
  </w:style>
  <w:style w:type="character" w:customStyle="1" w:styleId="12">
    <w:name w:val="标题 1 Char"/>
    <w:basedOn w:val="8"/>
    <w:link w:val="2"/>
    <w:autoRedefine/>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1CF7CD-9BFB-4DE9-B155-F794F581007F}">
  <ds:schemaRefs/>
</ds:datastoreItem>
</file>

<file path=docProps/app.xml><?xml version="1.0" encoding="utf-8"?>
<Properties xmlns="http://schemas.openxmlformats.org/officeDocument/2006/extended-properties" xmlns:vt="http://schemas.openxmlformats.org/officeDocument/2006/docPropsVTypes">
  <Template>Normal</Template>
  <Pages>6</Pages>
  <Words>2207</Words>
  <Characters>2220</Characters>
  <Lines>16</Lines>
  <Paragraphs>4</Paragraphs>
  <TotalTime>192</TotalTime>
  <ScaleCrop>false</ScaleCrop>
  <LinksUpToDate>false</LinksUpToDate>
  <CharactersWithSpaces>2233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2020-04-12T06:52:00Z</dcterms:created>
  <dc:creator>张宇婷</dc:creator>
  <cp:lastModifiedBy>千金裘</cp:lastModifiedBy>
  <cp:lastPrinted>2020-04-15T02:04:00Z</cp:lastPrinted>
  <dcterms:modified xsi:type="dcterms:W3CDTF">2025-11-12T01:49:12Z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677EB3817DE844D3A4747997AA1C8400</vt:lpwstr>
  </property>
  <property fmtid="{D5CDD505-2E9C-101B-9397-08002B2CF9AE}" pid="4" name="KSOTemplateDocerSaveRecord">
    <vt:lpwstr>eyJoZGlkIjoiZTNiZjI1MmFhYjA2MDdiYjliMmI3MTk4ZTg1OWU3ZWEiLCJ1c2VySWQiOiI4NzU1NTMzNDQifQ==</vt:lpwstr>
  </property>
</Properties>
</file>