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0E5D7" w14:textId="77777777" w:rsidR="00BA3F48" w:rsidRDefault="008F35DE">
      <w:pPr>
        <w:spacing w:line="360" w:lineRule="auto"/>
        <w:jc w:val="center"/>
        <w:rPr>
          <w:rFonts w:ascii="黑体" w:eastAsia="黑体" w:hAnsi="宋体" w:cs="黑体"/>
          <w:b/>
          <w:sz w:val="32"/>
          <w:szCs w:val="32"/>
        </w:rPr>
      </w:pPr>
      <w:r>
        <w:rPr>
          <w:rFonts w:ascii="黑体" w:eastAsia="黑体" w:hAnsi="宋体" w:cs="黑体" w:hint="eastAsia"/>
          <w:b/>
          <w:sz w:val="32"/>
          <w:szCs w:val="32"/>
          <w:lang w:bidi="ar"/>
        </w:rPr>
        <w:t>2026</w:t>
      </w:r>
      <w:r>
        <w:rPr>
          <w:rFonts w:ascii="黑体" w:eastAsia="黑体" w:hAnsi="宋体" w:cs="黑体" w:hint="eastAsia"/>
          <w:b/>
          <w:sz w:val="32"/>
          <w:szCs w:val="32"/>
          <w:lang w:bidi="ar"/>
        </w:rPr>
        <w:t>年专升本《人力资源管理》考试大纲</w:t>
      </w:r>
    </w:p>
    <w:p w14:paraId="71238656" w14:textId="77777777" w:rsidR="00BA3F48" w:rsidRDefault="008F35DE">
      <w:pPr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一、总纲</w:t>
      </w:r>
    </w:p>
    <w:p w14:paraId="7F34C11D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 w14:paraId="06DD252F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本大纲旨在规定课程学习和考试的内容和范围，是实施课程考试的重要依据，也是指导学生高效学习的纲领性文件，有助于考试标准的规范化和具体化。</w:t>
      </w:r>
    </w:p>
    <w:p w14:paraId="54FF6706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本大纲的制定旨在贯彻国家和安徽省的相关要求，依据有关政策文件，根据“宽口径、厚基础、强能力、高素质”的原则，实现培养人力资源管理中高级应用性人才的目标。考查内容以人力资源管理过程为主线，围绕人力资源管理活动中的人力资源规划、工作分析、人员招聘与录用、人员的培训与开发、绩效管理、薪酬管理、员工关系管理等内容展开，使学生具备坚实的现代企业管理与现代人力资源管理的理论基础，掌握人</w:t>
      </w:r>
      <w:r>
        <w:rPr>
          <w:rFonts w:ascii="仿宋" w:eastAsia="仿宋" w:hAnsi="仿宋" w:cs="仿宋" w:hint="eastAsia"/>
          <w:sz w:val="28"/>
          <w:szCs w:val="28"/>
          <w:lang w:bidi="ar"/>
        </w:rPr>
        <w:t>力资源管理的理论与技术方法，熟练应用人力资源管理工具开展现代人力资源管理活动。考试以人力资源管理相关理论知识为基础，强调课程的综合性和实践应用性，通过对各章节知识要点的扎实掌握和融会贯通实现创新性。</w:t>
      </w:r>
    </w:p>
    <w:p w14:paraId="34C668C7" w14:textId="77777777" w:rsidR="00BA3F48" w:rsidRDefault="008F35DE">
      <w:pPr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二、学科考查内容纲要</w:t>
      </w:r>
    </w:p>
    <w:p w14:paraId="123C447E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lastRenderedPageBreak/>
        <w:t>（一）考核目标与要求</w:t>
      </w:r>
    </w:p>
    <w:p w14:paraId="68001FE0" w14:textId="5A1A20EA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本课程考试参考书目：《人力资源管理》（第</w:t>
      </w:r>
      <w:r>
        <w:rPr>
          <w:rFonts w:ascii="仿宋" w:eastAsia="仿宋" w:hAnsi="仿宋" w:cs="仿宋" w:hint="eastAsia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sz w:val="28"/>
          <w:szCs w:val="28"/>
          <w:lang w:bidi="ar"/>
        </w:rPr>
        <w:t>版），刘福成编著，中国科学技术大学出版社，</w:t>
      </w:r>
      <w:r>
        <w:rPr>
          <w:rFonts w:ascii="仿宋" w:eastAsia="仿宋" w:hAnsi="仿宋" w:cs="仿宋" w:hint="eastAsia"/>
          <w:sz w:val="28"/>
          <w:szCs w:val="28"/>
          <w:lang w:bidi="ar"/>
        </w:rPr>
        <w:t>2025</w:t>
      </w:r>
      <w:r>
        <w:rPr>
          <w:rFonts w:ascii="仿宋" w:eastAsia="仿宋" w:hAnsi="仿宋" w:cs="仿宋" w:hint="eastAsia"/>
          <w:sz w:val="28"/>
          <w:szCs w:val="28"/>
          <w:lang w:bidi="ar"/>
        </w:rPr>
        <w:t>年。</w:t>
      </w:r>
    </w:p>
    <w:p w14:paraId="1116FE86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《人力资源管理》课程是人力资源管理专业的核心基础课程，在人力资源管理专业课程体系中有着重要的地位和作用。通过对人力资源相关概念、基本理论、业务流程以及案例的教学，培养学生对</w:t>
      </w:r>
      <w:r>
        <w:rPr>
          <w:rFonts w:ascii="仿宋" w:eastAsia="仿宋" w:hAnsi="仿宋" w:cs="仿宋" w:hint="eastAsia"/>
          <w:sz w:val="28"/>
          <w:szCs w:val="28"/>
          <w:lang w:bidi="ar"/>
        </w:rPr>
        <w:t>人力资源相关领域的学习与探究兴趣，解决人力资源领域基本问题与现象的能力，使得学生具备更为扎实和全面的学科素养。具体包括：</w:t>
      </w:r>
    </w:p>
    <w:p w14:paraId="708F8696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1.</w:t>
      </w:r>
      <w:r>
        <w:rPr>
          <w:rFonts w:ascii="仿宋" w:eastAsia="仿宋" w:hAnsi="仿宋" w:cs="仿宋" w:hint="eastAsia"/>
          <w:sz w:val="28"/>
          <w:szCs w:val="28"/>
          <w:lang w:bidi="ar"/>
        </w:rPr>
        <w:t>能力目标</w:t>
      </w:r>
    </w:p>
    <w:p w14:paraId="35A4B1FF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具有较强的语言与文字表达、人际沟通、组织协调及领导的基本能力；</w:t>
      </w:r>
    </w:p>
    <w:p w14:paraId="3753C766" w14:textId="5FD87691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掌握文献检索、资料查询的基本方法，具有一定科学研究和实际工作能力；</w:t>
      </w:r>
    </w:p>
    <w:p w14:paraId="49492126" w14:textId="148A5735" w:rsidR="00BA3F48" w:rsidRDefault="008F35DE">
      <w:pPr>
        <w:spacing w:line="360" w:lineRule="auto"/>
        <w:ind w:left="560"/>
        <w:rPr>
          <w:rFonts w:ascii="仿宋" w:eastAsia="仿宋" w:hAnsi="仿宋" w:cs="仿宋"/>
          <w:color w:val="333333"/>
          <w:kern w:val="0"/>
          <w:szCs w:val="21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掌握人力资源管理活动中的调研、分析、实施、评估等基本技能。</w:t>
      </w:r>
      <w:bookmarkStart w:id="0" w:name="_GoBack"/>
      <w:bookmarkEnd w:id="0"/>
    </w:p>
    <w:p w14:paraId="2A4A18FC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2.</w:t>
      </w:r>
      <w:r>
        <w:rPr>
          <w:rFonts w:ascii="仿宋" w:eastAsia="仿宋" w:hAnsi="仿宋" w:cs="仿宋" w:hint="eastAsia"/>
          <w:sz w:val="28"/>
          <w:szCs w:val="28"/>
          <w:lang w:bidi="ar"/>
        </w:rPr>
        <w:t>知识目标</w:t>
      </w:r>
    </w:p>
    <w:p w14:paraId="7FD3A638" w14:textId="77777777" w:rsidR="00BA3F48" w:rsidRDefault="008F35DE">
      <w:pPr>
        <w:spacing w:line="360" w:lineRule="auto"/>
        <w:ind w:left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掌握人力资源管理的概念、基本理论以及一般框架结构；</w:t>
      </w:r>
    </w:p>
    <w:p w14:paraId="2E50D40F" w14:textId="77777777" w:rsidR="00BA3F48" w:rsidRDefault="008F35DE">
      <w:pPr>
        <w:spacing w:line="360" w:lineRule="auto"/>
        <w:ind w:left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了解人力资源管理的发展历程、应用现状与发展趋势；</w:t>
      </w:r>
    </w:p>
    <w:p w14:paraId="5FB82D71" w14:textId="77777777" w:rsidR="00BA3F48" w:rsidRDefault="008F35DE">
      <w:pPr>
        <w:spacing w:line="360" w:lineRule="auto"/>
        <w:ind w:left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掌握当前人力资源管理的主要模块知识；</w:t>
      </w:r>
    </w:p>
    <w:p w14:paraId="416EF491" w14:textId="77777777" w:rsidR="00BA3F48" w:rsidRDefault="008F35DE">
      <w:pPr>
        <w:spacing w:line="360" w:lineRule="auto"/>
        <w:ind w:left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掌握人力资源管理的定性、定量分</w:t>
      </w:r>
      <w:r>
        <w:rPr>
          <w:rFonts w:ascii="仿宋" w:eastAsia="仿宋" w:hAnsi="仿宋" w:cs="仿宋" w:hint="eastAsia"/>
          <w:sz w:val="28"/>
          <w:szCs w:val="28"/>
          <w:lang w:bidi="ar"/>
        </w:rPr>
        <w:t>析方法；</w:t>
      </w:r>
    </w:p>
    <w:p w14:paraId="01D628C8" w14:textId="77777777" w:rsidR="00BA3F48" w:rsidRDefault="008F35DE">
      <w:pPr>
        <w:spacing w:line="360" w:lineRule="auto"/>
        <w:ind w:left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了解人力资源管理活动中法律法规问题。</w:t>
      </w:r>
    </w:p>
    <w:p w14:paraId="6E28FAAF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3.</w:t>
      </w:r>
      <w:r>
        <w:rPr>
          <w:rFonts w:ascii="仿宋" w:eastAsia="仿宋" w:hAnsi="仿宋" w:cs="仿宋" w:hint="eastAsia"/>
          <w:sz w:val="28"/>
          <w:szCs w:val="28"/>
          <w:lang w:bidi="ar"/>
        </w:rPr>
        <w:t>素质目标</w:t>
      </w:r>
    </w:p>
    <w:p w14:paraId="6BC0DDC8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培养学生的团队协作能力、社会责任意识以及诚实经营的品德；</w:t>
      </w:r>
    </w:p>
    <w:p w14:paraId="436F8840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lastRenderedPageBreak/>
        <w:t>培养学生良好的人际交流与沟通能力；</w:t>
      </w:r>
    </w:p>
    <w:p w14:paraId="2D56CAEE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培养学生分析问题解决问题的能力，及在实践中不断创新的能力；</w:t>
      </w:r>
    </w:p>
    <w:p w14:paraId="29A2D204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培养学生吃苦耐劳的敬业精神和职业素养。</w:t>
      </w:r>
    </w:p>
    <w:p w14:paraId="28E19EB3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（二）考试范围与要求</w:t>
      </w:r>
    </w:p>
    <w:p w14:paraId="58999910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考试范围主要围绕人力资源管理基本概念和基本理论、人力资源管理六大模块的知识和方法等主要内容展开。具体考查内容如下：</w:t>
      </w:r>
    </w:p>
    <w:p w14:paraId="2CD5102B" w14:textId="77777777" w:rsidR="00BA3F48" w:rsidRDefault="008F35DE">
      <w:pPr>
        <w:autoSpaceDE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第一章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人力资源管理概述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（一般）</w:t>
      </w:r>
    </w:p>
    <w:p w14:paraId="680063CA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第一节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人力资源及相关概念（一般）</w:t>
      </w:r>
    </w:p>
    <w:p w14:paraId="458DE69C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人力资源的数量与质量（一般）</w:t>
      </w:r>
    </w:p>
    <w:p w14:paraId="7B4C1A86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其他与人力资源管理相关的概念（一般）</w:t>
      </w:r>
    </w:p>
    <w:p w14:paraId="2F7468FD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第二节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人力资源管理的基本问题（次重点）</w:t>
      </w:r>
    </w:p>
    <w:p w14:paraId="36B3CD73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人力资源管理的含义、内容与目标（次重点）</w:t>
      </w:r>
    </w:p>
    <w:p w14:paraId="3CD7E3B7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人力资源管理的功能和原理（一般）</w:t>
      </w:r>
    </w:p>
    <w:p w14:paraId="0AB13118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影响人力资源管理的环境因素（了解）</w:t>
      </w:r>
    </w:p>
    <w:p w14:paraId="3CD2556B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第三节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人力资源管理的演进（了解）</w:t>
      </w:r>
    </w:p>
    <w:p w14:paraId="2CD262F7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人力资源管理的历史演进（了解）</w:t>
      </w:r>
    </w:p>
    <w:p w14:paraId="0E58A924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人力资源管理发展的新趋势（了解）</w:t>
      </w:r>
    </w:p>
    <w:p w14:paraId="46C0D963" w14:textId="77777777" w:rsidR="00BA3F48" w:rsidRDefault="008F35DE">
      <w:pPr>
        <w:numPr>
          <w:ilvl w:val="0"/>
          <w:numId w:val="1"/>
        </w:numPr>
        <w:autoSpaceDE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人力资源战略与规划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（一般）</w:t>
      </w:r>
    </w:p>
    <w:p w14:paraId="5957EE76" w14:textId="77777777" w:rsidR="00BA3F48" w:rsidRDefault="008F35DE">
      <w:pPr>
        <w:numPr>
          <w:ilvl w:val="0"/>
          <w:numId w:val="2"/>
        </w:numPr>
        <w:autoSpaceDE w:val="0"/>
        <w:ind w:left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人力资源战略（一般）</w:t>
      </w:r>
    </w:p>
    <w:p w14:paraId="24DE0B3A" w14:textId="77777777" w:rsidR="00BA3F48" w:rsidRDefault="008F35DE">
      <w:pPr>
        <w:autoSpaceDE w:val="0"/>
        <w:ind w:left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人力资源战略概述（一般）</w:t>
      </w:r>
    </w:p>
    <w:p w14:paraId="674AD18E" w14:textId="77777777" w:rsidR="00BA3F48" w:rsidRDefault="008F35DE">
      <w:pPr>
        <w:autoSpaceDE w:val="0"/>
        <w:ind w:left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人力资源战略的类型（了解）</w:t>
      </w:r>
    </w:p>
    <w:p w14:paraId="3D0CC27F" w14:textId="77777777" w:rsidR="00BA3F48" w:rsidRDefault="008F35DE">
      <w:pPr>
        <w:autoSpaceDE w:val="0"/>
        <w:ind w:left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人力资源战略与企业战略（一般）</w:t>
      </w:r>
    </w:p>
    <w:p w14:paraId="2C6AD5F1" w14:textId="77777777" w:rsidR="00BA3F48" w:rsidRDefault="008F35DE">
      <w:pPr>
        <w:autoSpaceDE w:val="0"/>
        <w:ind w:left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lastRenderedPageBreak/>
        <w:t>人力资源战略的制定（一般）</w:t>
      </w:r>
    </w:p>
    <w:p w14:paraId="1BEF071A" w14:textId="77777777" w:rsidR="00BA3F48" w:rsidRDefault="008F35DE">
      <w:pPr>
        <w:autoSpaceDE w:val="0"/>
        <w:ind w:left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第二节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人力资源规划概述（一般）</w:t>
      </w:r>
    </w:p>
    <w:p w14:paraId="430A7525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人力资源规划的含义（</w:t>
      </w:r>
      <w:r>
        <w:rPr>
          <w:rFonts w:ascii="仿宋" w:eastAsia="仿宋" w:hAnsi="仿宋" w:cs="仿宋" w:hint="eastAsia"/>
          <w:sz w:val="28"/>
          <w:szCs w:val="28"/>
          <w:lang w:bidi="ar"/>
        </w:rPr>
        <w:t>一般）</w:t>
      </w:r>
    </w:p>
    <w:p w14:paraId="6A4DD247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人力资源规划的内容（重点）</w:t>
      </w:r>
    </w:p>
    <w:p w14:paraId="60E26821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人力资源规划的类型（一般）</w:t>
      </w:r>
    </w:p>
    <w:p w14:paraId="04F13B64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人力资源规划的作用（一般）</w:t>
      </w:r>
    </w:p>
    <w:p w14:paraId="07643316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人力资源规划的过程（了解）</w:t>
      </w:r>
    </w:p>
    <w:p w14:paraId="24DFD4D6" w14:textId="77777777" w:rsidR="00BA3F48" w:rsidRDefault="008F35DE">
      <w:pPr>
        <w:autoSpaceDE w:val="0"/>
        <w:ind w:left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第三节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人力资源需求与供给预测（一般）</w:t>
      </w:r>
    </w:p>
    <w:p w14:paraId="7BA6EC49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人力资源需求预测（重点）</w:t>
      </w:r>
    </w:p>
    <w:p w14:paraId="450389F9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人力资源供给预测（重点）</w:t>
      </w:r>
    </w:p>
    <w:p w14:paraId="6596138D" w14:textId="77777777" w:rsidR="00BA3F48" w:rsidRDefault="008F35DE">
      <w:pPr>
        <w:autoSpaceDE w:val="0"/>
        <w:ind w:left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第四节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人力资源需求与供给平衡（重点）</w:t>
      </w:r>
    </w:p>
    <w:p w14:paraId="5D2D8F04" w14:textId="77777777" w:rsidR="00BA3F48" w:rsidRDefault="008F35DE">
      <w:pPr>
        <w:numPr>
          <w:ilvl w:val="0"/>
          <w:numId w:val="1"/>
        </w:numPr>
        <w:autoSpaceDE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工作分析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（次重点）</w:t>
      </w:r>
    </w:p>
    <w:p w14:paraId="0A465751" w14:textId="77777777" w:rsidR="00BA3F48" w:rsidRDefault="008F35DE">
      <w:pPr>
        <w:numPr>
          <w:ilvl w:val="0"/>
          <w:numId w:val="3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工作分析概述（一般）</w:t>
      </w:r>
    </w:p>
    <w:p w14:paraId="755B4C49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工作分析的基本内涵（一般）</w:t>
      </w:r>
    </w:p>
    <w:p w14:paraId="4DA83101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第二节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工作分析的具体实施（一般）</w:t>
      </w:r>
    </w:p>
    <w:p w14:paraId="4ECE2B62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第三节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工作说明书的内容与编制（次重点）</w:t>
      </w:r>
    </w:p>
    <w:p w14:paraId="13D88C75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工作说明书的编制（次重点）</w:t>
      </w:r>
    </w:p>
    <w:p w14:paraId="5F8F58A9" w14:textId="77777777" w:rsidR="00BA3F48" w:rsidRDefault="008F35DE">
      <w:pPr>
        <w:numPr>
          <w:ilvl w:val="0"/>
          <w:numId w:val="4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工作分析的方法（次重点）</w:t>
      </w:r>
    </w:p>
    <w:p w14:paraId="2B6A2161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工作分析的一般方法（次重点）</w:t>
      </w:r>
    </w:p>
    <w:p w14:paraId="2A825E0A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任职者导向的工作分析方法（一般）</w:t>
      </w:r>
    </w:p>
    <w:p w14:paraId="4BD1577E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职位导向的工作分析方法（一般）</w:t>
      </w:r>
    </w:p>
    <w:p w14:paraId="692DB6F9" w14:textId="77777777" w:rsidR="00BA3F48" w:rsidRDefault="008F35DE">
      <w:pPr>
        <w:numPr>
          <w:ilvl w:val="0"/>
          <w:numId w:val="4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工作设计（一般）</w:t>
      </w:r>
    </w:p>
    <w:p w14:paraId="68DC8A1B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lastRenderedPageBreak/>
        <w:t>工作设计的内涵（一般）</w:t>
      </w:r>
    </w:p>
    <w:p w14:paraId="771064D8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工作设计的方法（一般）</w:t>
      </w:r>
    </w:p>
    <w:p w14:paraId="12178E65" w14:textId="77777777" w:rsidR="00BA3F48" w:rsidRDefault="008F35DE">
      <w:pPr>
        <w:autoSpaceDE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第四章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员工招聘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（重点）</w:t>
      </w:r>
    </w:p>
    <w:p w14:paraId="2050088B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第一节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员工招聘概述（一般）</w:t>
      </w:r>
    </w:p>
    <w:p w14:paraId="2D8C93AB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招聘的意义（了解）</w:t>
      </w:r>
    </w:p>
    <w:p w14:paraId="003CA919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招聘的总体流程（次重点）</w:t>
      </w:r>
    </w:p>
    <w:p w14:paraId="14ED8303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影响招聘活动的因素（次重点）</w:t>
      </w:r>
    </w:p>
    <w:p w14:paraId="0286D7C2" w14:textId="77777777" w:rsidR="00BA3F48" w:rsidRDefault="008F35DE">
      <w:pPr>
        <w:numPr>
          <w:ilvl w:val="0"/>
          <w:numId w:val="5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人员招募（重点）</w:t>
      </w:r>
    </w:p>
    <w:p w14:paraId="4D56D17B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人员招募的含义与程序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6D3D58CE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人员招募的来源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7DAE23A2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人员招募的主要方法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7512A342" w14:textId="77777777" w:rsidR="00BA3F48" w:rsidRDefault="008F35DE">
      <w:pPr>
        <w:numPr>
          <w:ilvl w:val="0"/>
          <w:numId w:val="5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员工甄选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058E1A67" w14:textId="77777777" w:rsidR="00BA3F48" w:rsidRDefault="008F35DE">
      <w:pPr>
        <w:autoSpaceDE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人员甄选概述（一般）</w:t>
      </w:r>
    </w:p>
    <w:p w14:paraId="6B41ABCB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人员甄选的方法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44CAE038" w14:textId="77777777" w:rsidR="00BA3F48" w:rsidRDefault="008F35DE">
      <w:pPr>
        <w:numPr>
          <w:ilvl w:val="0"/>
          <w:numId w:val="5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人员录用与招聘评估（一般）</w:t>
      </w:r>
    </w:p>
    <w:p w14:paraId="19F9E046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人员录用的一般程序（一般）</w:t>
      </w:r>
    </w:p>
    <w:p w14:paraId="0AEEE476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招聘评估（一般）</w:t>
      </w:r>
    </w:p>
    <w:p w14:paraId="4EBFE5B8" w14:textId="77777777" w:rsidR="00BA3F48" w:rsidRDefault="008F35DE">
      <w:pPr>
        <w:autoSpaceDE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第五章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员工培训与开发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（重点）</w:t>
      </w:r>
    </w:p>
    <w:p w14:paraId="6D68B34F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第一节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培训与开发概述（次重点）</w:t>
      </w:r>
    </w:p>
    <w:p w14:paraId="33E4874F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培训与开发的概念及区别（一般）</w:t>
      </w:r>
    </w:p>
    <w:p w14:paraId="518A8F3E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培训与开发的意义（一般）</w:t>
      </w:r>
    </w:p>
    <w:p w14:paraId="7FBF9A13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培训与开发的原则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6AC3C152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lastRenderedPageBreak/>
        <w:t>培训的分类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340129E4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培训的流程（一般）</w:t>
      </w:r>
    </w:p>
    <w:p w14:paraId="0E7B7C7C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战略性培训与开发（了解）</w:t>
      </w:r>
    </w:p>
    <w:p w14:paraId="24B6BCCA" w14:textId="77777777" w:rsidR="00BA3F48" w:rsidRDefault="008F35DE">
      <w:pPr>
        <w:numPr>
          <w:ilvl w:val="0"/>
          <w:numId w:val="6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培训与开发的实施模型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2D4100F7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培训准备阶段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26B3E74B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培训实施阶段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52CD16B0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培训的评估和反馈阶段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19D92C14" w14:textId="77777777" w:rsidR="00BA3F48" w:rsidRDefault="008F35DE">
      <w:pPr>
        <w:numPr>
          <w:ilvl w:val="0"/>
          <w:numId w:val="6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培训与开发的方法与类型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3C22236F" w14:textId="77777777" w:rsidR="00BA3F48" w:rsidRDefault="008F35DE">
      <w:pPr>
        <w:autoSpaceDE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第六章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绩效管理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（重点）</w:t>
      </w:r>
    </w:p>
    <w:p w14:paraId="28BB2F0C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第一节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绩效管理概述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39319574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第二节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绩效管理过程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330DFEAA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绩效计划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2C4BFECC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绩效监控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一般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142EF586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绩效考核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1D7763D0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绩效反馈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7BAC21A2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第三节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绩效考核的方法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58905D67" w14:textId="77777777" w:rsidR="00BA3F48" w:rsidRDefault="008F35DE">
      <w:pPr>
        <w:numPr>
          <w:ilvl w:val="0"/>
          <w:numId w:val="6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绩效结果的调整和应用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一般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16A2AA58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第七章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薪酬管理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（重点）</w:t>
      </w:r>
    </w:p>
    <w:p w14:paraId="66E29EA2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第一节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薪酬管理概述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65FFDE25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薪酬和薪酬管理（次重点）</w:t>
      </w:r>
    </w:p>
    <w:p w14:paraId="338FE019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薪酬管理的原则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一般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7BD3F61A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薪酬管理的影响因素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一般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1AEA1B9E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lastRenderedPageBreak/>
        <w:t>薪酬管理的基本流程（次重点）</w:t>
      </w:r>
    </w:p>
    <w:p w14:paraId="5BA5C9D7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第二节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基本薪酬（重点）</w:t>
      </w:r>
    </w:p>
    <w:p w14:paraId="1BCB4ECA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第三节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激励薪酬（重点）</w:t>
      </w:r>
    </w:p>
    <w:p w14:paraId="70C984A8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第四节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员工福利（次重点）</w:t>
      </w:r>
    </w:p>
    <w:p w14:paraId="7E38BCD5" w14:textId="77777777" w:rsidR="00BA3F48" w:rsidRDefault="008F35DE">
      <w:pPr>
        <w:autoSpaceDE w:val="0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第八章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员工职业生涯管理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（一般）</w:t>
      </w:r>
    </w:p>
    <w:p w14:paraId="620017A9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第一节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职业生涯管理概述（一般）</w:t>
      </w:r>
    </w:p>
    <w:p w14:paraId="0C35738D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第二节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职业生涯管理相关理论（次重点）</w:t>
      </w:r>
    </w:p>
    <w:p w14:paraId="17182B21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第三节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个人职业生涯规划与管理（一般）</w:t>
      </w:r>
    </w:p>
    <w:p w14:paraId="3DD7F703" w14:textId="77777777" w:rsidR="00BA3F48" w:rsidRDefault="008F35DE">
      <w:p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第四节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组织职业生涯管理（一般）</w:t>
      </w:r>
    </w:p>
    <w:p w14:paraId="7200E155" w14:textId="77777777" w:rsidR="00BA3F48" w:rsidRDefault="008F35DE">
      <w:pPr>
        <w:numPr>
          <w:ilvl w:val="0"/>
          <w:numId w:val="6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职业生涯管理中的现代问题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（一般）</w:t>
      </w:r>
    </w:p>
    <w:p w14:paraId="068F2316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第九章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劳动关系管理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1B5DE5E2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第一节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劳动关系概述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一般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191BF980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第二节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劳动合同管理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次重点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6D2E306E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第三节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工会与集体谈判</w:t>
      </w:r>
      <w:r>
        <w:rPr>
          <w:rFonts w:ascii="仿宋" w:eastAsia="仿宋" w:hAnsi="仿宋" w:cs="仿宋" w:hint="eastAsia"/>
          <w:sz w:val="28"/>
          <w:szCs w:val="28"/>
          <w:lang w:bidi="ar"/>
        </w:rPr>
        <w:t>(</w:t>
      </w:r>
      <w:r>
        <w:rPr>
          <w:rFonts w:ascii="仿宋" w:eastAsia="仿宋" w:hAnsi="仿宋" w:cs="仿宋" w:hint="eastAsia"/>
          <w:sz w:val="28"/>
          <w:szCs w:val="28"/>
          <w:lang w:bidi="ar"/>
        </w:rPr>
        <w:t>一般</w:t>
      </w:r>
      <w:r>
        <w:rPr>
          <w:rFonts w:ascii="仿宋" w:eastAsia="仿宋" w:hAnsi="仿宋" w:cs="仿宋" w:hint="eastAsia"/>
          <w:sz w:val="28"/>
          <w:szCs w:val="28"/>
          <w:lang w:bidi="ar"/>
        </w:rPr>
        <w:t>)</w:t>
      </w:r>
    </w:p>
    <w:p w14:paraId="066BC62D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第四节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劳动争议及处理（一般）</w:t>
      </w:r>
    </w:p>
    <w:p w14:paraId="232000EB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劳动争议处理的原则和方法（了解）</w:t>
      </w:r>
    </w:p>
    <w:p w14:paraId="388F12A5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劳动争议的调解、仲裁、诉讼（一般）</w:t>
      </w:r>
    </w:p>
    <w:p w14:paraId="3DE7FC0D" w14:textId="77777777" w:rsidR="00BA3F48" w:rsidRDefault="008F35DE">
      <w:pPr>
        <w:autoSpaceDE w:val="0"/>
        <w:ind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集体劳动争议处理程序（一般）</w:t>
      </w:r>
    </w:p>
    <w:p w14:paraId="2ED3B89E" w14:textId="77777777" w:rsidR="00BA3F48" w:rsidRDefault="008F35DE">
      <w:pPr>
        <w:numPr>
          <w:ilvl w:val="0"/>
          <w:numId w:val="6"/>
        </w:numPr>
        <w:autoSpaceDE w:val="0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员工安全与健康（一般）</w:t>
      </w:r>
    </w:p>
    <w:p w14:paraId="5BA998F6" w14:textId="77777777" w:rsidR="00BA3F48" w:rsidRDefault="008F35DE">
      <w:pPr>
        <w:numPr>
          <w:ilvl w:val="0"/>
          <w:numId w:val="7"/>
        </w:numPr>
        <w:autoSpaceDE w:val="0"/>
        <w:ind w:firstLineChars="200" w:firstLine="562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国际人力资源管理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（了解）</w:t>
      </w:r>
    </w:p>
    <w:p w14:paraId="2B5875AE" w14:textId="77777777" w:rsidR="00BA3F48" w:rsidRDefault="00BA3F48">
      <w:pPr>
        <w:autoSpaceDE w:val="0"/>
        <w:rPr>
          <w:rFonts w:ascii="仿宋" w:eastAsia="仿宋" w:hAnsi="仿宋" w:cs="仿宋"/>
          <w:sz w:val="28"/>
          <w:szCs w:val="28"/>
          <w:lang w:bidi="ar"/>
        </w:rPr>
      </w:pPr>
    </w:p>
    <w:p w14:paraId="0DB2ECFD" w14:textId="77777777" w:rsidR="00BA3F48" w:rsidRDefault="00BA3F48">
      <w:pPr>
        <w:autoSpaceDE w:val="0"/>
        <w:rPr>
          <w:rFonts w:ascii="仿宋" w:eastAsia="仿宋" w:hAnsi="仿宋" w:cs="仿宋"/>
          <w:sz w:val="28"/>
          <w:szCs w:val="28"/>
          <w:lang w:bidi="ar"/>
        </w:rPr>
      </w:pPr>
    </w:p>
    <w:p w14:paraId="662FA378" w14:textId="77777777" w:rsidR="00BA3F48" w:rsidRDefault="008F35DE" w:rsidP="008F35DE">
      <w:pPr>
        <w:pStyle w:val="a3"/>
        <w:numPr>
          <w:ilvl w:val="0"/>
          <w:numId w:val="8"/>
        </w:numPr>
        <w:spacing w:beforeLines="50" w:before="156" w:beforeAutospacing="0"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lastRenderedPageBreak/>
        <w:t>试卷结构</w:t>
      </w:r>
    </w:p>
    <w:p w14:paraId="249D8D9A" w14:textId="77777777" w:rsidR="00BA3F48" w:rsidRDefault="008F35DE">
      <w:pPr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（试卷总分为</w:t>
      </w:r>
      <w:r>
        <w:rPr>
          <w:rFonts w:ascii="仿宋" w:eastAsia="仿宋" w:hAnsi="仿宋" w:cs="仿宋" w:hint="eastAsia"/>
          <w:sz w:val="28"/>
          <w:szCs w:val="28"/>
          <w:lang w:bidi="ar"/>
        </w:rPr>
        <w:t>150</w:t>
      </w:r>
      <w:r>
        <w:rPr>
          <w:rFonts w:ascii="仿宋" w:eastAsia="仿宋" w:hAnsi="仿宋" w:cs="仿宋" w:hint="eastAsia"/>
          <w:sz w:val="28"/>
          <w:szCs w:val="28"/>
          <w:lang w:bidi="ar"/>
        </w:rPr>
        <w:t>分）</w:t>
      </w:r>
    </w:p>
    <w:tbl>
      <w:tblPr>
        <w:tblStyle w:val="a4"/>
        <w:tblW w:w="4998" w:type="pct"/>
        <w:jc w:val="center"/>
        <w:tblLook w:val="04A0" w:firstRow="1" w:lastRow="0" w:firstColumn="1" w:lastColumn="0" w:noHBand="0" w:noVBand="1"/>
      </w:tblPr>
      <w:tblGrid>
        <w:gridCol w:w="2107"/>
        <w:gridCol w:w="3205"/>
        <w:gridCol w:w="3207"/>
      </w:tblGrid>
      <w:tr w:rsidR="00BA3F48" w14:paraId="1C8BDE53" w14:textId="77777777">
        <w:trPr>
          <w:trHeight w:val="558"/>
          <w:jc w:val="center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2D9F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873F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题型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756D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题量</w:t>
            </w:r>
          </w:p>
        </w:tc>
      </w:tr>
      <w:tr w:rsidR="00BA3F48" w14:paraId="2523A87E" w14:textId="77777777">
        <w:trPr>
          <w:trHeight w:val="544"/>
          <w:jc w:val="center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72C3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6587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单项选择题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B2A6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</w:tr>
      <w:tr w:rsidR="00BA3F48" w14:paraId="7DAD021F" w14:textId="77777777">
        <w:trPr>
          <w:trHeight w:val="544"/>
          <w:jc w:val="center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4626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12AE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判断题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2733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</w:tr>
      <w:tr w:rsidR="00BA3F48" w14:paraId="30764232" w14:textId="77777777">
        <w:trPr>
          <w:trHeight w:val="544"/>
          <w:jc w:val="center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2F0D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04D0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简答题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9552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5</w:t>
            </w:r>
          </w:p>
        </w:tc>
      </w:tr>
      <w:tr w:rsidR="00BA3F48" w14:paraId="1C912626" w14:textId="77777777">
        <w:trPr>
          <w:trHeight w:val="558"/>
          <w:jc w:val="center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322B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D152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论述题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CE60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</w:tr>
      <w:tr w:rsidR="00BA3F48" w14:paraId="6191F55D" w14:textId="77777777">
        <w:trPr>
          <w:trHeight w:val="544"/>
          <w:jc w:val="center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726C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C654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案例题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5AB7" w14:textId="77777777" w:rsidR="00BA3F48" w:rsidRDefault="008F35D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</w:tr>
    </w:tbl>
    <w:p w14:paraId="60BFE2B9" w14:textId="77777777" w:rsidR="00BA3F48" w:rsidRDefault="00BA3F48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7D63F0A3" w14:textId="77777777" w:rsidR="00BA3F48" w:rsidRDefault="00BA3F48"/>
    <w:sectPr w:rsidR="00BA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E5C9A2"/>
    <w:multiLevelType w:val="singleLevel"/>
    <w:tmpl w:val="8AE5C9A2"/>
    <w:lvl w:ilvl="0">
      <w:start w:val="10"/>
      <w:numFmt w:val="chineseCounting"/>
      <w:suff w:val="space"/>
      <w:lvlText w:val="第%1章"/>
      <w:lvlJc w:val="left"/>
      <w:rPr>
        <w:rFonts w:hint="eastAsia"/>
        <w:b/>
        <w:bCs/>
      </w:rPr>
    </w:lvl>
  </w:abstractNum>
  <w:abstractNum w:abstractNumId="1">
    <w:nsid w:val="FE4E3DA7"/>
    <w:multiLevelType w:val="singleLevel"/>
    <w:tmpl w:val="FE4E3DA7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186F179B"/>
    <w:multiLevelType w:val="multilevel"/>
    <w:tmpl w:val="186F179B"/>
    <w:lvl w:ilvl="0">
      <w:start w:val="2"/>
      <w:numFmt w:val="chineseCounting"/>
      <w:suff w:val="space"/>
      <w:lvlText w:val="第%1节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3829366"/>
    <w:multiLevelType w:val="multilevel"/>
    <w:tmpl w:val="23829366"/>
    <w:lvl w:ilvl="0">
      <w:start w:val="2"/>
      <w:numFmt w:val="chineseCounting"/>
      <w:suff w:val="space"/>
      <w:lvlText w:val="第%1章"/>
      <w:lvlJc w:val="left"/>
      <w:pPr>
        <w:ind w:left="0" w:firstLine="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3E04A03"/>
    <w:multiLevelType w:val="multilevel"/>
    <w:tmpl w:val="33E04A03"/>
    <w:lvl w:ilvl="0">
      <w:start w:val="2"/>
      <w:numFmt w:val="chineseCounting"/>
      <w:suff w:val="space"/>
      <w:lvlText w:val="第%1节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DF24D4F"/>
    <w:multiLevelType w:val="singleLevel"/>
    <w:tmpl w:val="4DF24D4F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6">
    <w:nsid w:val="4F35EAA3"/>
    <w:multiLevelType w:val="singleLevel"/>
    <w:tmpl w:val="4F35EAA3"/>
    <w:lvl w:ilvl="0">
      <w:start w:val="4"/>
      <w:numFmt w:val="chineseCounting"/>
      <w:suff w:val="space"/>
      <w:lvlText w:val="第%1节"/>
      <w:lvlJc w:val="left"/>
      <w:rPr>
        <w:rFonts w:hint="eastAsia"/>
      </w:rPr>
    </w:lvl>
  </w:abstractNum>
  <w:abstractNum w:abstractNumId="7">
    <w:nsid w:val="587E8918"/>
    <w:multiLevelType w:val="multilevel"/>
    <w:tmpl w:val="587E8918"/>
    <w:lvl w:ilvl="0">
      <w:start w:val="3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48"/>
    <w:rsid w:val="008F35DE"/>
    <w:rsid w:val="00BA3F48"/>
    <w:rsid w:val="08096ED2"/>
    <w:rsid w:val="14CA1686"/>
    <w:rsid w:val="4520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2025-10-28T07:45:00Z</dcterms:created>
  <dcterms:modified xsi:type="dcterms:W3CDTF">2025-12-01T06:32:00Z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eyJoZGlkIjoiM2JiY2M4ZGQzZDk2MjljYzAxNTJmMWY1YWM4YTJiYTMiLCJ1c2VySWQiOiI0MzUyNTc1MzIifQ==</vt:lpwstr>
  </property>
  <property fmtid="{D5CDD505-2E9C-101B-9397-08002B2CF9AE}" pid="4" name="ICV">
    <vt:lpwstr>979482B4677B47F3A98A332BAA59DF3D_12</vt:lpwstr>
  </property>
</Properties>
</file>